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方正小标宋简体" w:eastAsia="方正小标宋简体"/>
          <w:sz w:val="72"/>
          <w:szCs w:val="72"/>
        </w:rPr>
      </w:pPr>
      <w:bookmarkStart w:id="0" w:name="_Toc15306267"/>
      <w:bookmarkEnd w:id="0"/>
    </w:p>
    <w:p>
      <w:pPr>
        <w:spacing w:line="600" w:lineRule="exact"/>
        <w:jc w:val="center"/>
        <w:outlineLvl w:val="0"/>
        <w:rPr>
          <w:rFonts w:ascii="方正小标宋简体" w:hAnsi="方正小标宋简体" w:eastAsia="方正小标宋简体"/>
          <w:sz w:val="72"/>
          <w:szCs w:val="72"/>
        </w:rPr>
      </w:pPr>
    </w:p>
    <w:p>
      <w:pPr>
        <w:spacing w:line="600" w:lineRule="exact"/>
        <w:jc w:val="center"/>
        <w:outlineLvl w:val="0"/>
        <w:rPr>
          <w:rFonts w:ascii="方正小标宋简体" w:hAnsi="方正小标宋简体" w:eastAsia="方正小标宋简体"/>
          <w:sz w:val="72"/>
          <w:szCs w:val="72"/>
        </w:rPr>
      </w:pPr>
    </w:p>
    <w:p/>
    <w:p>
      <w:pPr>
        <w:rPr>
          <w:rFonts w:ascii="方正小标宋简体" w:hAnsi="方正小标宋简体" w:eastAsia="方正小标宋简体"/>
          <w:sz w:val="72"/>
          <w:szCs w:val="72"/>
        </w:rPr>
      </w:pPr>
    </w:p>
    <w:p>
      <w:pPr>
        <w:spacing w:line="360" w:lineRule="auto"/>
        <w:jc w:val="center"/>
        <w:outlineLvl w:val="0"/>
        <w:rPr>
          <w:rFonts w:hint="eastAsia" w:ascii="方正小标宋简体" w:hAnsi="方正小标宋简体" w:eastAsia="方正小标宋简体" w:cs="方正小标宋简体"/>
          <w:sz w:val="72"/>
          <w:szCs w:val="72"/>
        </w:rPr>
      </w:pPr>
      <w:bookmarkStart w:id="1" w:name="_Toc15377193"/>
      <w:bookmarkEnd w:id="1"/>
      <w:bookmarkStart w:id="2" w:name="_Toc15377425"/>
      <w:bookmarkEnd w:id="2"/>
      <w:bookmarkStart w:id="3" w:name="_Toc15396597"/>
      <w:bookmarkEnd w:id="3"/>
      <w:bookmarkStart w:id="4" w:name="_Toc15378441"/>
      <w:bookmarkEnd w:id="4"/>
      <w:bookmarkStart w:id="5" w:name="_Toc15396475"/>
      <w:bookmarkEnd w:id="5"/>
      <w:r>
        <w:rPr>
          <w:rFonts w:hint="eastAsia" w:ascii="方正小标宋简体" w:hAnsi="方正小标宋简体" w:eastAsia="方正小标宋简体" w:cs="方正小标宋简体"/>
          <w:sz w:val="72"/>
          <w:szCs w:val="72"/>
        </w:rPr>
        <w:t>2021年度</w:t>
      </w:r>
    </w:p>
    <w:p>
      <w:pPr>
        <w:spacing w:line="360" w:lineRule="auto"/>
        <w:jc w:val="center"/>
        <w:outlineLvl w:val="0"/>
        <w:rPr>
          <w:rFonts w:hint="eastAsia" w:ascii="方正小标宋简体" w:hAnsi="方正小标宋简体" w:eastAsia="方正小标宋简体" w:cs="方正小标宋简体"/>
          <w:sz w:val="72"/>
          <w:szCs w:val="72"/>
        </w:rPr>
      </w:pPr>
      <w:bookmarkStart w:id="6" w:name="_Toc15396476"/>
      <w:bookmarkEnd w:id="6"/>
      <w:bookmarkStart w:id="7" w:name="_Toc15377426"/>
      <w:bookmarkEnd w:id="7"/>
      <w:bookmarkStart w:id="8" w:name="_Toc15378442"/>
      <w:bookmarkEnd w:id="8"/>
      <w:bookmarkStart w:id="9" w:name="_Toc15377194"/>
      <w:bookmarkEnd w:id="9"/>
      <w:bookmarkStart w:id="10" w:name="_Toc15396598"/>
      <w:bookmarkEnd w:id="10"/>
      <w:r>
        <w:rPr>
          <w:rFonts w:hint="eastAsia" w:ascii="方正小标宋简体" w:hAnsi="方正小标宋简体" w:eastAsia="方正小标宋简体" w:cs="方正小标宋简体"/>
          <w:sz w:val="72"/>
          <w:szCs w:val="72"/>
        </w:rPr>
        <w:t>四川省</w:t>
      </w:r>
      <w:bookmarkStart w:id="11" w:name="_Toc15306268"/>
      <w:bookmarkEnd w:id="11"/>
      <w:r>
        <w:rPr>
          <w:rFonts w:hint="eastAsia" w:ascii="方正小标宋简体" w:hAnsi="方正小标宋简体" w:eastAsia="方正小标宋简体" w:cs="方正小标宋简体"/>
          <w:sz w:val="72"/>
          <w:szCs w:val="72"/>
        </w:rPr>
        <w:t>财政科学研究所</w:t>
      </w:r>
    </w:p>
    <w:p>
      <w:pPr>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r>
        <w:br w:type="page"/>
      </w:r>
    </w:p>
    <w:p>
      <w:pPr>
        <w:pStyle w:val="21"/>
        <w:jc w:val="center"/>
      </w:pPr>
      <w:bookmarkStart w:id="12" w:name="_Toc15396599"/>
      <w:bookmarkEnd w:id="12"/>
      <w:bookmarkStart w:id="13" w:name="_Toc15377196"/>
      <w:bookmarkEnd w:id="13"/>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pPr>
      <w:r>
        <w:rPr>
          <w:rFonts w:hint="eastAsia" w:ascii="仿宋_GB2312" w:hAnsi="仿宋_GB2312" w:eastAsia="仿宋_GB2312" w:cs="仿宋_GB2312"/>
          <w:b/>
          <w:bCs/>
          <w:sz w:val="32"/>
          <w:szCs w:val="32"/>
        </w:rPr>
        <w:t>第一部分 单位概况</w:t>
      </w:r>
      <w:r>
        <w:t xml:space="preserve"> </w:t>
      </w:r>
      <w:r>
        <w:ptab w:relativeTo="margin" w:alignment="right" w:leader="dot"/>
      </w:r>
      <w:r>
        <w:rPr>
          <w:rFonts w:hint="eastAsia"/>
        </w:rPr>
        <w:t>4</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lang w:val="zh-CN"/>
        </w:rPr>
      </w:pPr>
      <w:r>
        <w:rPr>
          <w:rFonts w:hint="eastAsia" w:ascii="仿宋_GB2312" w:hAnsi="仿宋_GB2312" w:eastAsia="仿宋_GB2312" w:cs="仿宋_GB2312"/>
          <w:sz w:val="32"/>
          <w:szCs w:val="32"/>
        </w:rPr>
        <w:t>一、职能简介</w:t>
      </w:r>
      <w:r>
        <w:ptab w:relativeTo="margin" w:alignment="right" w:leader="dot"/>
      </w:r>
      <w:r>
        <w:rPr>
          <w:rFonts w:hint="eastAsia"/>
        </w:rPr>
        <w:t>4</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680" w:lineRule="exact"/>
        <w:textAlignment w:val="auto"/>
        <w:rPr>
          <w:rFonts w:hint="eastAsia"/>
          <w:lang w:val="zh-CN"/>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年重点工作完成情况</w:t>
      </w:r>
      <w:r>
        <w:ptab w:relativeTo="margin" w:alignment="right" w:leader="dot"/>
      </w:r>
      <w:r>
        <w:rPr>
          <w:rFonts w:hint="eastAsia"/>
          <w:lang w:val="zh-CN"/>
        </w:rPr>
        <w:t>4</w:t>
      </w:r>
      <w:bookmarkStart w:id="66" w:name="_GoBack"/>
      <w:bookmarkEnd w:id="66"/>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680" w:lineRule="exact"/>
        <w:textAlignment w:val="auto"/>
        <w:rPr>
          <w:rFonts w:hint="eastAsia" w:eastAsia="宋体"/>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机构设置情况</w:t>
      </w:r>
      <w:r>
        <w:ptab w:relativeTo="margin" w:alignment="right" w:leader="dot"/>
      </w:r>
      <w:r>
        <w:rPr>
          <w:rFonts w:hint="eastAsia"/>
          <w:lang w:val="en-US" w:eastAsia="zh-CN"/>
        </w:rPr>
        <w:t>5</w:t>
      </w:r>
    </w:p>
    <w:p>
      <w:pPr>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pPr>
      <w:r>
        <w:rPr>
          <w:rFonts w:hint="eastAsia" w:ascii="仿宋_GB2312" w:hAnsi="仿宋_GB2312" w:eastAsia="仿宋_GB2312" w:cs="仿宋_GB2312"/>
          <w:b/>
          <w:bCs/>
          <w:sz w:val="32"/>
          <w:szCs w:val="32"/>
        </w:rPr>
        <w:t>第二部分 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年度单位决算情况说明</w:t>
      </w:r>
      <w:r>
        <w:t xml:space="preserve"> </w:t>
      </w:r>
      <w:r>
        <w:ptab w:relativeTo="margin" w:alignment="right" w:leader="dot"/>
      </w:r>
      <w:r>
        <w:rPr>
          <w:rFonts w:hint="eastAsia"/>
        </w:rPr>
        <w:t>6</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pPr>
      <w:r>
        <w:rPr>
          <w:rFonts w:hint="eastAsia" w:ascii="仿宋_GB2312" w:hAnsi="仿宋_GB2312" w:eastAsia="仿宋_GB2312" w:cs="仿宋_GB2312"/>
          <w:sz w:val="32"/>
          <w:szCs w:val="32"/>
        </w:rPr>
        <w:t>一、收入支出决算总体情况说明</w:t>
      </w:r>
      <w:r>
        <w:ptab w:relativeTo="margin" w:alignment="right" w:leader="dot"/>
      </w:r>
      <w:r>
        <w:rPr>
          <w:rFonts w:hint="eastAsia"/>
        </w:rPr>
        <w:t>6</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pPr>
      <w:r>
        <w:rPr>
          <w:rFonts w:hint="eastAsia" w:ascii="仿宋_GB2312" w:hAnsi="仿宋_GB2312" w:eastAsia="仿宋_GB2312" w:cs="仿宋_GB2312"/>
          <w:sz w:val="32"/>
          <w:szCs w:val="32"/>
        </w:rPr>
        <w:t>二、收入决算情况说明</w:t>
      </w:r>
      <w:r>
        <w:ptab w:relativeTo="margin" w:alignment="right" w:leader="dot"/>
      </w:r>
      <w:r>
        <w:rPr>
          <w:rFonts w:hint="eastAsia"/>
        </w:rPr>
        <w:t>6</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pPr>
      <w:r>
        <w:rPr>
          <w:rFonts w:hint="eastAsia" w:ascii="仿宋_GB2312" w:hAnsi="仿宋_GB2312" w:eastAsia="仿宋_GB2312" w:cs="仿宋_GB2312"/>
          <w:sz w:val="32"/>
          <w:szCs w:val="32"/>
        </w:rPr>
        <w:t>三、支出决算情况说明</w:t>
      </w:r>
      <w:r>
        <w:ptab w:relativeTo="margin" w:alignment="right" w:leader="dot"/>
      </w:r>
      <w:r>
        <w:rPr>
          <w:rFonts w:hint="eastAsia"/>
        </w:rPr>
        <w:t>7</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eastAsia" w:eastAsia="宋体"/>
          <w:lang w:eastAsia="zh-CN"/>
        </w:rPr>
      </w:pPr>
      <w:r>
        <w:rPr>
          <w:rFonts w:hint="eastAsia" w:ascii="仿宋_GB2312" w:hAnsi="仿宋_GB2312" w:eastAsia="仿宋_GB2312" w:cs="仿宋_GB2312"/>
          <w:sz w:val="32"/>
          <w:szCs w:val="32"/>
        </w:rPr>
        <w:t>四、财政拨款收入支出决算总体情况说明</w:t>
      </w:r>
      <w:r>
        <w:ptab w:relativeTo="margin" w:alignment="right" w:leader="dot"/>
      </w:r>
      <w:r>
        <w:rPr>
          <w:rFonts w:hint="eastAsia"/>
          <w:lang w:val="en-US" w:eastAsia="zh-CN"/>
        </w:rPr>
        <w:t>7</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eastAsia" w:eastAsia="宋体"/>
          <w:lang w:eastAsia="zh-CN"/>
        </w:rPr>
      </w:pPr>
      <w:r>
        <w:rPr>
          <w:rFonts w:hint="eastAsia" w:ascii="仿宋_GB2312" w:hAnsi="仿宋_GB2312" w:eastAsia="仿宋_GB2312" w:cs="仿宋_GB2312"/>
          <w:sz w:val="32"/>
          <w:szCs w:val="32"/>
        </w:rPr>
        <w:t>五、一般公共预算财政拨款支出决算情况说明</w:t>
      </w:r>
      <w:r>
        <w:ptab w:relativeTo="margin" w:alignment="right" w:leader="dot"/>
      </w:r>
      <w:r>
        <w:rPr>
          <w:rFonts w:hint="eastAsia"/>
          <w:lang w:val="en-US" w:eastAsia="zh-CN"/>
        </w:rPr>
        <w:t>8</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default" w:eastAsia="宋体"/>
          <w:lang w:val="en-US" w:eastAsia="zh-CN"/>
        </w:rPr>
      </w:pPr>
      <w:r>
        <w:rPr>
          <w:rFonts w:hint="eastAsia" w:ascii="仿宋_GB2312" w:hAnsi="仿宋_GB2312" w:eastAsia="仿宋_GB2312" w:cs="仿宋_GB2312"/>
          <w:sz w:val="32"/>
          <w:szCs w:val="32"/>
        </w:rPr>
        <w:t>六、一般公共预算财政拨款基本支出决算情况说明</w:t>
      </w:r>
      <w:r>
        <w:ptab w:relativeTo="margin" w:alignment="right" w:leader="dot"/>
      </w:r>
      <w:r>
        <w:rPr>
          <w:rFonts w:hint="eastAsia"/>
          <w:lang w:val="en-US" w:eastAsia="zh-CN"/>
        </w:rPr>
        <w:t>10</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default" w:eastAsia="宋体"/>
          <w:lang w:val="en-US" w:eastAsia="zh-CN"/>
        </w:rPr>
      </w:pPr>
      <w:r>
        <w:rPr>
          <w:rFonts w:hint="eastAsia" w:ascii="仿宋_GB2312" w:hAnsi="仿宋_GB2312" w:eastAsia="仿宋_GB2312" w:cs="仿宋_GB2312"/>
          <w:sz w:val="32"/>
          <w:szCs w:val="32"/>
        </w:rPr>
        <w:t>七、“三公”经费财政拨款支出决算情况说明</w:t>
      </w:r>
      <w:r>
        <w:ptab w:relativeTo="margin" w:alignment="right" w:leader="dot"/>
      </w:r>
      <w:r>
        <w:rPr>
          <w:rFonts w:hint="eastAsia"/>
          <w:lang w:val="en-US" w:eastAsia="zh-CN"/>
        </w:rPr>
        <w:t>11</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default" w:eastAsia="宋体"/>
          <w:lang w:val="en-US" w:eastAsia="zh-CN"/>
        </w:rPr>
      </w:pPr>
      <w:r>
        <w:rPr>
          <w:rFonts w:hint="eastAsia" w:ascii="仿宋_GB2312" w:hAnsi="仿宋_GB2312" w:eastAsia="仿宋_GB2312" w:cs="仿宋_GB2312"/>
          <w:sz w:val="32"/>
          <w:szCs w:val="32"/>
        </w:rPr>
        <w:t>八、政府性基金预算支出决算情况说明</w:t>
      </w:r>
      <w:r>
        <w:ptab w:relativeTo="margin" w:alignment="right" w:leader="dot"/>
      </w:r>
      <w:r>
        <w:rPr>
          <w:rFonts w:hint="eastAsia"/>
          <w:lang w:val="en-US" w:eastAsia="zh-CN"/>
        </w:rPr>
        <w:t>12</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default" w:eastAsia="宋体"/>
          <w:lang w:val="en-US" w:eastAsia="zh-CN"/>
        </w:rPr>
      </w:pPr>
      <w:r>
        <w:rPr>
          <w:rFonts w:hint="eastAsia" w:ascii="仿宋_GB2312" w:hAnsi="仿宋_GB2312" w:eastAsia="仿宋_GB2312" w:cs="仿宋_GB2312"/>
          <w:sz w:val="32"/>
          <w:szCs w:val="32"/>
        </w:rPr>
        <w:t>九、国有资本经营预算支出决算情况说明</w:t>
      </w:r>
      <w:r>
        <w:ptab w:relativeTo="margin" w:alignment="right" w:leader="dot"/>
      </w:r>
      <w:r>
        <w:rPr>
          <w:rFonts w:hint="eastAsia"/>
          <w:lang w:val="en-US" w:eastAsia="zh-CN"/>
        </w:rPr>
        <w:t>12</w:t>
      </w:r>
    </w:p>
    <w:p>
      <w:pPr>
        <w:keepNext w:val="0"/>
        <w:keepLines w:val="0"/>
        <w:pageBreakBefore w:val="0"/>
        <w:widowControl w:val="0"/>
        <w:kinsoku/>
        <w:wordWrap/>
        <w:overflowPunct/>
        <w:topLinePunct w:val="0"/>
        <w:autoSpaceDE/>
        <w:autoSpaceDN/>
        <w:bidi w:val="0"/>
        <w:adjustRightInd/>
        <w:snapToGrid/>
        <w:spacing w:line="680" w:lineRule="exact"/>
        <w:ind w:firstLine="470" w:firstLineChars="147"/>
        <w:textAlignment w:val="auto"/>
        <w:rPr>
          <w:rFonts w:hint="default" w:eastAsia="宋体"/>
          <w:lang w:val="en-US" w:eastAsia="zh-CN"/>
        </w:rPr>
      </w:pPr>
      <w:r>
        <w:rPr>
          <w:rFonts w:hint="eastAsia" w:ascii="仿宋_GB2312" w:hAnsi="仿宋_GB2312" w:eastAsia="仿宋_GB2312" w:cs="仿宋_GB2312"/>
          <w:sz w:val="32"/>
          <w:szCs w:val="32"/>
        </w:rPr>
        <w:t>十、其他重要事项的情况说明</w:t>
      </w:r>
      <w:r>
        <w:ptab w:relativeTo="margin" w:alignment="right" w:leader="dot"/>
      </w:r>
      <w:r>
        <w:rPr>
          <w:rFonts w:hint="eastAsia"/>
          <w:lang w:val="en-US" w:eastAsia="zh-CN"/>
        </w:rPr>
        <w:t>12</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eastAsia="宋体"/>
          <w:lang w:val="en-US" w:eastAsia="zh-CN"/>
        </w:rPr>
      </w:pPr>
      <w:r>
        <w:rPr>
          <w:rFonts w:hint="eastAsia" w:ascii="仿宋_GB2312" w:hAnsi="仿宋_GB2312" w:eastAsia="仿宋_GB2312" w:cs="仿宋_GB2312"/>
          <w:b/>
          <w:bCs/>
          <w:sz w:val="32"/>
          <w:szCs w:val="32"/>
        </w:rPr>
        <w:t>第三部分 名词解释</w:t>
      </w:r>
      <w:r>
        <w:ptab w:relativeTo="margin" w:alignment="right" w:leader="dot"/>
      </w:r>
      <w:r>
        <w:rPr>
          <w:rFonts w:hint="eastAsia"/>
          <w:lang w:val="en-US" w:eastAsia="zh-CN"/>
        </w:rPr>
        <w:t>14</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宋体" w:cs="仿宋_GB2312"/>
          <w:sz w:val="32"/>
          <w:szCs w:val="32"/>
          <w:lang w:val="en-US" w:eastAsia="zh-CN"/>
        </w:rPr>
      </w:pPr>
      <w:r>
        <w:rPr>
          <w:rFonts w:hint="eastAsia" w:ascii="仿宋_GB2312" w:hAnsi="仿宋_GB2312" w:eastAsia="仿宋_GB2312" w:cs="仿宋_GB2312"/>
          <w:b/>
          <w:bCs/>
          <w:sz w:val="32"/>
          <w:szCs w:val="32"/>
        </w:rPr>
        <w:t>第四部分 附件</w:t>
      </w:r>
      <w:r>
        <w:ptab w:relativeTo="margin" w:alignment="right" w:leader="dot"/>
      </w:r>
      <w:r>
        <w:rPr>
          <w:rFonts w:hint="eastAsia"/>
          <w:lang w:val="en-US" w:eastAsia="zh-CN"/>
        </w:rPr>
        <w:t>16</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第五部分 附表</w:t>
      </w:r>
      <w:r>
        <w:ptab w:relativeTo="margin" w:alignment="right" w:leader="dot"/>
      </w:r>
      <w:r>
        <w:rPr>
          <w:rFonts w:hint="eastAsia"/>
          <w:lang w:val="en-US" w:eastAsia="zh-CN"/>
        </w:rPr>
        <w:t>17</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五、财政拨款支出决算明细表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pacing w:val="-20"/>
          <w:sz w:val="32"/>
          <w:szCs w:val="32"/>
        </w:rPr>
        <w:t>政府性基金预算财政拨款“三公”经费支出决算表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十三、国有资本经营预算财政拨款收入支出决算表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pPr>
      <w:r>
        <w:rPr>
          <w:rFonts w:hint="eastAsia" w:ascii="仿宋_GB2312" w:hAnsi="仿宋_GB2312" w:eastAsia="仿宋_GB2312" w:cs="仿宋_GB2312"/>
          <w:sz w:val="32"/>
          <w:szCs w:val="32"/>
        </w:rPr>
        <w:t>十四、国有资本经营预算财政拨款支出决算表</w:t>
      </w:r>
    </w:p>
    <w:p>
      <w:pPr>
        <w:ind w:firstLine="640"/>
      </w:pPr>
      <w:r>
        <w:br w:type="page"/>
      </w:r>
    </w:p>
    <w:p>
      <w:pPr>
        <w:pStyle w:val="3"/>
        <w:spacing w:before="0" w:line="440" w:lineRule="exact"/>
        <w:jc w:val="left"/>
      </w:pPr>
    </w:p>
    <w:p>
      <w:pPr>
        <w:pStyle w:val="3"/>
        <w:spacing w:before="0" w:line="440" w:lineRule="exact"/>
        <w:jc w:val="left"/>
        <w:rPr>
          <w:sz w:val="24"/>
        </w:rPr>
      </w:pPr>
    </w:p>
    <w:p>
      <w:pPr>
        <w:pStyle w:val="3"/>
        <w:jc w:val="center"/>
        <w:rPr>
          <w:rFonts w:ascii="黑体" w:hAnsi="黑体" w:eastAsia="黑体"/>
          <w:sz w:val="32"/>
          <w:szCs w:val="32"/>
        </w:rPr>
      </w:pPr>
      <w:r>
        <w:rPr>
          <w:rFonts w:hint="eastAsia" w:ascii="黑体" w:hAnsi="黑体" w:eastAsia="黑体"/>
          <w:b w:val="0"/>
        </w:rPr>
        <w:t>第一部分 单位</w:t>
      </w:r>
      <w:r>
        <w:rPr>
          <w:rStyle w:val="28"/>
          <w:rFonts w:hint="eastAsia" w:ascii="黑体" w:hAnsi="黑体" w:eastAsia="黑体"/>
          <w:b w:val="0"/>
          <w:bCs w:val="0"/>
        </w:rPr>
        <w:t>概况</w:t>
      </w:r>
    </w:p>
    <w:p>
      <w:pPr>
        <w:pageBreakBefore w:val="0"/>
        <w:widowControl w:val="0"/>
        <w:kinsoku/>
        <w:wordWrap/>
        <w:overflowPunct/>
        <w:topLinePunct w:val="0"/>
        <w:autoSpaceDE/>
        <w:autoSpaceDN/>
        <w:bidi w:val="0"/>
        <w:adjustRightInd/>
        <w:snapToGrid/>
        <w:spacing w:line="580" w:lineRule="exact"/>
        <w:ind w:firstLine="640"/>
        <w:textAlignment w:val="auto"/>
        <w:rPr>
          <w:rFonts w:ascii="黑体" w:hAnsi="黑体" w:eastAsia="黑体"/>
          <w:b w:val="0"/>
        </w:rPr>
      </w:pPr>
      <w:bookmarkStart w:id="14" w:name="_Toc15377197"/>
      <w:bookmarkEnd w:id="14"/>
      <w:bookmarkStart w:id="15" w:name="_Toc15396600"/>
      <w:bookmarkEnd w:id="15"/>
      <w:r>
        <w:rPr>
          <w:rStyle w:val="29"/>
          <w:rFonts w:hint="eastAsia" w:ascii="黑体" w:hAnsi="黑体" w:eastAsia="黑体"/>
          <w:b w:val="0"/>
          <w:bCs w:val="0"/>
        </w:rPr>
        <w:t>一、职能简介</w:t>
      </w:r>
    </w:p>
    <w:p>
      <w:pPr>
        <w:pageBreakBefore w:val="0"/>
        <w:widowControl w:val="0"/>
        <w:kinsoku/>
        <w:wordWrap/>
        <w:overflowPunct/>
        <w:topLinePunct w:val="0"/>
        <w:autoSpaceDE/>
        <w:autoSpaceDN/>
        <w:bidi w:val="0"/>
        <w:adjustRightInd/>
        <w:snapToGrid/>
        <w:spacing w:line="58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财政科学研究所(以下简称科研所)承担财政改革、财政经济调研任务，指导组织全省财政科研工作，开展科研协作与交流，编辑、出版、发行《四川财政与会计》月刊，为经济社会、财政工作中的重大问题提出财税改革和重要财税政策的建议。</w:t>
      </w:r>
    </w:p>
    <w:p>
      <w:pPr>
        <w:pStyle w:val="4"/>
        <w:pageBreakBefore w:val="0"/>
        <w:widowControl w:val="0"/>
        <w:kinsoku/>
        <w:wordWrap/>
        <w:overflowPunct/>
        <w:topLinePunct w:val="0"/>
        <w:autoSpaceDE/>
        <w:autoSpaceDN/>
        <w:bidi w:val="0"/>
        <w:adjustRightInd/>
        <w:snapToGrid/>
        <w:spacing w:before="0" w:after="0" w:line="580" w:lineRule="exact"/>
        <w:ind w:firstLine="640"/>
        <w:textAlignment w:val="auto"/>
        <w:rPr>
          <w:rFonts w:ascii="黑体" w:hAnsi="黑体" w:eastAsia="黑体"/>
          <w:b w:val="0"/>
        </w:rPr>
      </w:pPr>
      <w:r>
        <w:rPr>
          <w:rFonts w:hint="eastAsia" w:ascii="黑体" w:hAnsi="黑体" w:eastAsia="黑体"/>
          <w:b w:val="0"/>
        </w:rPr>
        <w:t>二、2021年重点工作完成情况</w:t>
      </w:r>
    </w:p>
    <w:p>
      <w:pPr>
        <w:pageBreakBefore w:val="0"/>
        <w:widowControl w:val="0"/>
        <w:kinsoku/>
        <w:wordWrap/>
        <w:overflowPunct/>
        <w:topLinePunct w:val="0"/>
        <w:autoSpaceDE/>
        <w:autoSpaceDN/>
        <w:bidi w:val="0"/>
        <w:adjustRightInd/>
        <w:snapToGrid/>
        <w:spacing w:line="580" w:lineRule="exact"/>
        <w:ind w:firstLine="643"/>
        <w:textAlignment w:val="auto"/>
        <w:rPr>
          <w:rFonts w:ascii="楷体_GB2312" w:hAnsi="楷体_GB2312" w:eastAsia="楷体_GB2312"/>
          <w:b/>
          <w:sz w:val="32"/>
          <w:szCs w:val="32"/>
        </w:rPr>
      </w:pPr>
      <w:r>
        <w:rPr>
          <w:rFonts w:hint="eastAsia" w:ascii="楷体_GB2312" w:hAnsi="楷体_GB2312" w:eastAsia="楷体_GB2312"/>
          <w:b/>
          <w:sz w:val="32"/>
          <w:szCs w:val="32"/>
        </w:rPr>
        <w:t>(一)开展年度课题研究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ascii="Calibri" w:hAnsi="Calibri"/>
          <w:szCs w:val="2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按照年度工作计划，强化科研组织协调，集中力量抓好重点课题调研，认真组织完成省政府年度政务课题《新形势下贯彻落实积极财政政策的思路与重点研究》，与省委省政府决策咨询委员会合作完成课题研究任务，围绕支持基础研究、乡村振兴等热点重点问题的财政政策，自拟题目开展调查研究，积极配合中国财政科学研究院开展地方财政经济运行大型调研活动，协助开展《四川财政“十四五”规划》编制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hAnsi="楷体_GB2312" w:eastAsia="楷体_GB2312"/>
          <w:b/>
          <w:sz w:val="32"/>
          <w:szCs w:val="32"/>
        </w:rPr>
      </w:pPr>
      <w:r>
        <w:rPr>
          <w:rFonts w:ascii="Calibri" w:hAnsi="Calibri"/>
          <w:szCs w:val="22"/>
        </w:rPr>
        <w:t xml:space="preserve"> </w:t>
      </w:r>
      <w:r>
        <w:rPr>
          <w:rFonts w:hint="eastAsia" w:ascii="Calibri" w:hAnsi="Calibri"/>
          <w:szCs w:val="22"/>
        </w:rPr>
        <w:t xml:space="preserve">    </w:t>
      </w:r>
      <w:r>
        <w:rPr>
          <w:rFonts w:hint="eastAsia" w:ascii="Calibri" w:hAnsi="Calibri"/>
          <w:szCs w:val="22"/>
          <w:lang w:val="en-US" w:eastAsia="zh-CN"/>
        </w:rPr>
        <w:t xml:space="preserve">    </w:t>
      </w:r>
      <w:r>
        <w:rPr>
          <w:rFonts w:hint="eastAsia" w:ascii="楷体_GB2312" w:hAnsi="楷体_GB2312" w:eastAsia="楷体_GB2312"/>
          <w:b/>
          <w:sz w:val="32"/>
          <w:szCs w:val="32"/>
        </w:rPr>
        <w:t>(二)编印《四川财政与会计》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四川财政与会计》严格遵守内部资料性出版物相关管理办法，坚持“服务中心、服务大局”宣传工作宗旨，围绕中央、省委省政府重大决策部署和财政厅年度宣传工作重点，组织策划并推出“全面实施预算绩效管理”“预算管理一体化建设”“深入实施财政金融互动政策”“我与预算法”等专题，大力宣传财政改革发展新思路和四川财政工作新探索新亮点，助力财政中心工作，全年完成12期编印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b/>
          <w:sz w:val="32"/>
          <w:szCs w:val="32"/>
        </w:rPr>
      </w:pPr>
      <w:r>
        <w:rPr>
          <w:rFonts w:hint="eastAsia" w:ascii="楷体_GB2312" w:hAnsi="楷体_GB2312" w:eastAsia="楷体_GB2312"/>
          <w:b/>
          <w:sz w:val="32"/>
          <w:szCs w:val="32"/>
        </w:rPr>
        <w:t>(三)编纂四川财政史志资料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ascii="Calibri" w:hAnsi="Calibri"/>
          <w:szCs w:val="22"/>
        </w:rPr>
        <w:t xml:space="preserve">      </w:t>
      </w:r>
      <w:r>
        <w:rPr>
          <w:rFonts w:hint="eastAsia" w:ascii="Calibri" w:hAnsi="Calibri"/>
          <w:szCs w:val="22"/>
          <w:lang w:val="en-US" w:eastAsia="zh-CN"/>
        </w:rPr>
        <w:t xml:space="preserve">   </w:t>
      </w:r>
      <w:r>
        <w:rPr>
          <w:rFonts w:ascii="Calibri" w:hAnsi="Calibri"/>
          <w:szCs w:val="22"/>
        </w:rPr>
        <w:t xml:space="preserve"> </w:t>
      </w:r>
      <w:r>
        <w:rPr>
          <w:rFonts w:hint="eastAsia" w:ascii="仿宋_GB2312" w:hAnsi="仿宋_GB2312" w:eastAsia="仿宋_GB2312" w:cs="仿宋_GB2312"/>
          <w:sz w:val="32"/>
          <w:szCs w:val="32"/>
        </w:rPr>
        <w:t>坚持史志编纂与开发利用、宣传弘扬相结合，突出服务财政中心工作，传承和弘扬财政文化，扎实有序推进四川财政史志各项工作。按照省地方志办公室要求，整理报送了《四川财政大事记（2020）》。按照财政部通知要求，向全省财政系统征集财政历史见证物并按时报送。</w:t>
      </w:r>
    </w:p>
    <w:p>
      <w:pPr>
        <w:pStyle w:val="4"/>
        <w:pageBreakBefore w:val="0"/>
        <w:widowControl w:val="0"/>
        <w:kinsoku/>
        <w:wordWrap/>
        <w:overflowPunct/>
        <w:topLinePunct w:val="0"/>
        <w:autoSpaceDE/>
        <w:autoSpaceDN/>
        <w:bidi w:val="0"/>
        <w:adjustRightInd/>
        <w:snapToGrid/>
        <w:spacing w:before="0" w:after="0" w:line="580" w:lineRule="exact"/>
        <w:ind w:firstLine="640"/>
        <w:textAlignment w:val="auto"/>
        <w:rPr>
          <w:rFonts w:hint="eastAsia" w:ascii="黑体" w:hAnsi="黑体" w:eastAsia="黑体"/>
          <w:b w:val="0"/>
          <w:lang w:val="en-US" w:eastAsia="zh-CN"/>
        </w:rPr>
      </w:pPr>
      <w:r>
        <w:rPr>
          <w:rFonts w:hint="eastAsia" w:ascii="黑体" w:hAnsi="黑体" w:eastAsia="黑体"/>
          <w:b w:val="0"/>
          <w:lang w:val="en-US" w:eastAsia="zh-CN"/>
        </w:rPr>
        <w:t>三、机构设置情况</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eastAsia="zh-CN"/>
        </w:rPr>
        <w:t>本单位是隶属于四川省财政厅的二级预算单位，本单位无下属单位。</w:t>
      </w:r>
      <w:r>
        <w:br w:type="page"/>
      </w:r>
    </w:p>
    <w:p>
      <w:pPr>
        <w:pStyle w:val="3"/>
        <w:ind w:right="440"/>
        <w:jc w:val="center"/>
        <w:rPr>
          <w:rStyle w:val="28"/>
          <w:rFonts w:ascii="黑体" w:hAnsi="黑体" w:eastAsia="黑体"/>
          <w:b w:val="0"/>
          <w:bCs w:val="0"/>
        </w:rPr>
      </w:pPr>
      <w:bookmarkStart w:id="16" w:name="_Toc15377204"/>
      <w:bookmarkEnd w:id="16"/>
      <w:bookmarkStart w:id="17" w:name="_Toc15396602"/>
      <w:bookmarkEnd w:id="17"/>
      <w:r>
        <w:rPr>
          <w:rFonts w:hint="eastAsia" w:ascii="黑体" w:hAnsi="黑体" w:eastAsia="黑体"/>
          <w:b w:val="0"/>
        </w:rPr>
        <w:t>第二部分 2021年度单</w:t>
      </w:r>
      <w:r>
        <w:rPr>
          <w:rStyle w:val="28"/>
          <w:rFonts w:hint="eastAsia" w:ascii="黑体" w:hAnsi="黑体" w:eastAsia="黑体"/>
          <w:b w:val="0"/>
          <w:bCs w:val="0"/>
        </w:rPr>
        <w:t>位决算情况说明</w:t>
      </w:r>
    </w:p>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360" w:hanging="720"/>
        <w:textAlignment w:val="auto"/>
        <w:outlineLvl w:val="1"/>
        <w:rPr>
          <w:rStyle w:val="29"/>
          <w:rFonts w:ascii="黑体" w:hAnsi="黑体" w:eastAsia="黑体"/>
          <w:b w:val="0"/>
        </w:rPr>
      </w:pPr>
      <w:bookmarkStart w:id="18" w:name="_Toc15377205"/>
      <w:bookmarkEnd w:id="18"/>
      <w:bookmarkStart w:id="19" w:name="_Toc15396603"/>
      <w:bookmarkEnd w:id="19"/>
      <w:r>
        <w:rPr>
          <w:rFonts w:hint="eastAsia" w:ascii="黑体" w:hAnsi="黑体" w:eastAsia="黑体"/>
          <w:sz w:val="32"/>
          <w:szCs w:val="32"/>
        </w:rPr>
        <w:t>收</w:t>
      </w:r>
      <w:r>
        <w:rPr>
          <w:rStyle w:val="29"/>
          <w:rFonts w:hint="eastAsia" w:ascii="黑体" w:hAnsi="黑体" w:eastAsia="黑体"/>
          <w:b w:val="0"/>
        </w:rPr>
        <w:t>入支出决算总体情况说明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2021年度收、支总计均为322.50万元。与2020年相比，收、支总计各减少1.66万元，下降0.51%。主要变动原因是财政科研工作经费减少。</w:t>
      </w:r>
    </w:p>
    <w:p>
      <w:pPr>
        <w:jc w:val="center"/>
      </w:pPr>
      <w:r>
        <w:drawing>
          <wp:inline distT="0" distB="0" distL="114300" distR="114300">
            <wp:extent cx="3887470" cy="2335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887470" cy="2335530"/>
                    </a:xfrm>
                    <a:prstGeom prst="rect">
                      <a:avLst/>
                    </a:prstGeom>
                    <a:noFill/>
                    <a:ln w="12700">
                      <a:noFill/>
                    </a:ln>
                  </pic:spPr>
                </pic:pic>
              </a:graphicData>
            </a:graphic>
          </wp:inline>
        </w:drawing>
      </w:r>
    </w:p>
    <w:p>
      <w:pPr>
        <w:jc w:val="center"/>
        <w:rPr>
          <w:rFonts w:hint="eastAsia" w:ascii="仿宋" w:hAnsi="仿宋" w:eastAsia="仿宋"/>
          <w:sz w:val="28"/>
          <w:szCs w:val="28"/>
        </w:rPr>
      </w:pPr>
      <w:r>
        <w:rPr>
          <w:rFonts w:hint="eastAsia" w:ascii="仿宋" w:hAnsi="仿宋" w:eastAsia="仿宋"/>
          <w:sz w:val="28"/>
          <w:szCs w:val="28"/>
        </w:rPr>
        <w:t>图1：收、支决算总计变动情况图(单位：万元）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360" w:hanging="720"/>
        <w:textAlignment w:val="auto"/>
        <w:outlineLvl w:val="1"/>
        <w:rPr>
          <w:rStyle w:val="29"/>
          <w:rFonts w:ascii="黑体" w:hAnsi="黑体" w:eastAsia="黑体"/>
          <w:b w:val="0"/>
        </w:rPr>
      </w:pPr>
      <w:bookmarkStart w:id="20" w:name="_Toc15396604"/>
      <w:bookmarkEnd w:id="20"/>
      <w:bookmarkStart w:id="21" w:name="_Toc15377206"/>
      <w:bookmarkEnd w:id="21"/>
      <w:r>
        <w:rPr>
          <w:rFonts w:hint="eastAsia" w:ascii="黑体" w:hAnsi="黑体" w:eastAsia="黑体"/>
          <w:sz w:val="32"/>
          <w:szCs w:val="32"/>
        </w:rPr>
        <w:t>收</w:t>
      </w:r>
      <w:r>
        <w:rPr>
          <w:rStyle w:val="29"/>
          <w:rFonts w:hint="eastAsia" w:ascii="黑体" w:hAnsi="黑体" w:eastAsia="黑体"/>
          <w:b w:val="0"/>
        </w:rPr>
        <w:t>入决算情况说明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年收入合计322.50万元，其中：一般公共预算财政拨款收入322.50万元，占100%；政府性基金预算财政拨款收入0万元，占0%；国有资本经营预算财政拨款收入0万元，占0%；上级补助收入0万元，占0%；事业收入0万元，占0%；经营收入0万元，占0%；附属单位上缴收入0万元，占0%；其他收入0万元，占0%。</w:t>
      </w:r>
    </w:p>
    <w:p>
      <w:pPr>
        <w:jc w:val="center"/>
      </w:pPr>
      <w:r>
        <w:drawing>
          <wp:inline distT="0" distB="0" distL="114300" distR="114300">
            <wp:extent cx="2618740" cy="228981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2618740" cy="2289810"/>
                    </a:xfrm>
                    <a:prstGeom prst="rect">
                      <a:avLst/>
                    </a:prstGeom>
                    <a:noFill/>
                    <a:ln w="12700">
                      <a:noFill/>
                    </a:ln>
                  </pic:spPr>
                </pic:pic>
              </a:graphicData>
            </a:graphic>
          </wp:inline>
        </w:drawing>
      </w:r>
    </w:p>
    <w:p>
      <w:pPr>
        <w:ind w:firstLine="2800"/>
        <w:jc w:val="left"/>
        <w:rPr>
          <w:rFonts w:hint="eastAsia" w:ascii="仿宋" w:hAnsi="仿宋" w:eastAsia="仿宋"/>
          <w:sz w:val="28"/>
          <w:szCs w:val="28"/>
        </w:rPr>
      </w:pPr>
      <w:r>
        <w:rPr>
          <w:rFonts w:hint="eastAsia" w:ascii="仿宋" w:hAnsi="仿宋" w:eastAsia="仿宋"/>
          <w:sz w:val="28"/>
          <w:szCs w:val="28"/>
        </w:rPr>
        <w:t>图2：收入决算结构图</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360" w:hanging="720"/>
        <w:textAlignment w:val="auto"/>
        <w:outlineLvl w:val="1"/>
        <w:rPr>
          <w:rStyle w:val="29"/>
          <w:rFonts w:ascii="黑体" w:hAnsi="黑体" w:eastAsia="黑体"/>
          <w:b w:val="0"/>
        </w:rPr>
      </w:pPr>
      <w:bookmarkStart w:id="22" w:name="_Toc15396605"/>
      <w:bookmarkEnd w:id="22"/>
      <w:bookmarkStart w:id="23" w:name="_Toc15377207"/>
      <w:bookmarkEnd w:id="23"/>
      <w:r>
        <w:rPr>
          <w:rFonts w:hint="eastAsia" w:ascii="黑体" w:hAnsi="黑体" w:eastAsia="黑体"/>
          <w:sz w:val="32"/>
          <w:szCs w:val="32"/>
        </w:rPr>
        <w:t>支</w:t>
      </w:r>
      <w:r>
        <w:rPr>
          <w:rStyle w:val="29"/>
          <w:rFonts w:hint="eastAsia" w:ascii="黑体" w:hAnsi="黑体" w:eastAsia="黑体"/>
          <w:b w:val="0"/>
        </w:rPr>
        <w:t>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2021年本年支出合计322.50万元，其中：基本支出250.37万元，占77.63%；项目支出72.13万元，占22.37%；上缴上级支出0万元，占0%；经营支出0万元，占0%；对附属单位补助支出0万元，占0%。</w:t>
      </w:r>
    </w:p>
    <w:p>
      <w:pPr>
        <w:widowControl/>
        <w:jc w:val="center"/>
      </w:pPr>
      <w:r>
        <w:drawing>
          <wp:inline distT="0" distB="0" distL="114300" distR="114300">
            <wp:extent cx="3083560" cy="240982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083560" cy="2409825"/>
                    </a:xfrm>
                    <a:prstGeom prst="rect">
                      <a:avLst/>
                    </a:prstGeom>
                    <a:noFill/>
                    <a:ln w="12700">
                      <a:noFill/>
                    </a:ln>
                  </pic:spPr>
                </pic:pic>
              </a:graphicData>
            </a:graphic>
          </wp:inline>
        </w:drawing>
      </w:r>
    </w:p>
    <w:p>
      <w:pPr>
        <w:ind w:firstLine="2800"/>
        <w:jc w:val="left"/>
        <w:rPr>
          <w:rFonts w:hint="eastAsia" w:ascii="仿宋" w:hAnsi="仿宋" w:eastAsia="仿宋"/>
          <w:sz w:val="28"/>
          <w:szCs w:val="28"/>
        </w:rPr>
      </w:pPr>
      <w:r>
        <w:rPr>
          <w:rFonts w:hint="eastAsia" w:ascii="仿宋" w:hAnsi="仿宋" w:eastAsia="仿宋"/>
          <w:sz w:val="28"/>
          <w:szCs w:val="28"/>
        </w:rPr>
        <w:t>图3：支出决算结构图</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1"/>
        <w:rPr>
          <w:rStyle w:val="29"/>
          <w:rFonts w:ascii="黑体" w:hAnsi="黑体" w:eastAsia="黑体"/>
          <w:b w:val="0"/>
        </w:rPr>
      </w:pPr>
      <w:bookmarkStart w:id="24" w:name="_Toc15377208"/>
      <w:bookmarkEnd w:id="24"/>
      <w:bookmarkStart w:id="25" w:name="_Toc15396606"/>
      <w:bookmarkEnd w:id="25"/>
      <w:r>
        <w:rPr>
          <w:rFonts w:hint="eastAsia" w:ascii="黑体" w:hAnsi="黑体" w:eastAsia="黑体"/>
          <w:sz w:val="32"/>
          <w:szCs w:val="32"/>
        </w:rPr>
        <w:t>四、财</w:t>
      </w:r>
      <w:r>
        <w:rPr>
          <w:rStyle w:val="29"/>
          <w:rFonts w:hint="eastAsia" w:ascii="黑体" w:hAnsi="黑体" w:eastAsia="黑体"/>
          <w:b w:val="0"/>
        </w:rPr>
        <w:t>政拨款收入支出决算总体情况说明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2021年财政拨款收、支总计均为322.50万元。与2020年相比，财政拨款收、支总计各减少1.66万元，下降0.51%。主要变动原因是财政科研工作经费减少。</w:t>
      </w:r>
    </w:p>
    <w:p>
      <w:pPr>
        <w:jc w:val="center"/>
        <w:rPr>
          <w:rFonts w:hint="eastAsia" w:ascii="仿宋" w:hAnsi="仿宋" w:eastAsia="仿宋"/>
          <w:sz w:val="32"/>
          <w:szCs w:val="32"/>
        </w:rPr>
      </w:pPr>
      <w:r>
        <w:drawing>
          <wp:inline distT="0" distB="0" distL="114300" distR="114300">
            <wp:extent cx="3887470" cy="233553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stretch>
                      <a:fillRect/>
                    </a:stretch>
                  </pic:blipFill>
                  <pic:spPr>
                    <a:xfrm>
                      <a:off x="0" y="0"/>
                      <a:ext cx="3887470" cy="2335530"/>
                    </a:xfrm>
                    <a:prstGeom prst="rect">
                      <a:avLst/>
                    </a:prstGeom>
                    <a:noFill/>
                    <a:ln w="12700">
                      <a:noFill/>
                    </a:ln>
                  </pic:spPr>
                </pic:pic>
              </a:graphicData>
            </a:graphic>
          </wp:inline>
        </w:drawing>
      </w:r>
    </w:p>
    <w:p>
      <w:pPr>
        <w:ind w:firstLine="8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图4：财政拨款收、支决算总计变动情况(单位：万元）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1"/>
        <w:rPr>
          <w:rStyle w:val="29"/>
          <w:rFonts w:ascii="黑体" w:hAnsi="黑体" w:eastAsia="黑体"/>
          <w:b w:val="0"/>
        </w:rPr>
      </w:pPr>
      <w:bookmarkStart w:id="26" w:name="_Toc15377209"/>
      <w:bookmarkEnd w:id="26"/>
      <w:bookmarkStart w:id="27" w:name="_Toc15396607"/>
      <w:bookmarkEnd w:id="2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150"/>
        <w:textAlignment w:val="auto"/>
        <w:outlineLvl w:val="2"/>
        <w:rPr>
          <w:rFonts w:hint="eastAsia" w:ascii="楷体_GB2312" w:hAnsi="楷体_GB2312" w:eastAsia="楷体_GB2312" w:cs="楷体_GB2312"/>
          <w:b/>
          <w:sz w:val="32"/>
          <w:szCs w:val="32"/>
        </w:rPr>
      </w:pPr>
      <w:bookmarkStart w:id="28" w:name="_Toc15377210"/>
      <w:bookmarkEnd w:id="28"/>
      <w:r>
        <w:rPr>
          <w:rFonts w:hint="eastAsia" w:ascii="楷体_GB2312" w:hAnsi="楷体_GB2312" w:eastAsia="楷体_GB2312" w:cs="楷体_GB2312"/>
          <w:b/>
          <w:sz w:val="32"/>
          <w:szCs w:val="32"/>
        </w:rPr>
        <w:t>（一）一般公共预算财政拨款支出决算总体情况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2021年一般公共预算财政拨款支出322.50万元，占本年支出合计的100%。与2020年相比，一般公共预算财政拨款支出减少1.66万元，下降0.51%。主要变动原因是财政科研工作经费减少。</w:t>
      </w:r>
    </w:p>
    <w:p>
      <w:pPr>
        <w:jc w:val="center"/>
        <w:rPr>
          <w:rFonts w:hint="eastAsia" w:ascii="仿宋" w:hAnsi="仿宋" w:eastAsia="仿宋"/>
          <w:sz w:val="32"/>
          <w:szCs w:val="32"/>
        </w:rPr>
      </w:pPr>
      <w:r>
        <w:drawing>
          <wp:inline distT="0" distB="0" distL="114300" distR="114300">
            <wp:extent cx="4015105" cy="24130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6"/>
                    <a:stretch>
                      <a:fillRect/>
                    </a:stretch>
                  </pic:blipFill>
                  <pic:spPr>
                    <a:xfrm>
                      <a:off x="0" y="0"/>
                      <a:ext cx="4015105" cy="2413000"/>
                    </a:xfrm>
                    <a:prstGeom prst="rect">
                      <a:avLst/>
                    </a:prstGeom>
                    <a:noFill/>
                    <a:ln w="12700">
                      <a:noFill/>
                    </a:ln>
                  </pic:spPr>
                </pic:pic>
              </a:graphicData>
            </a:graphic>
          </wp:inline>
        </w:drawing>
      </w:r>
    </w:p>
    <w:p>
      <w:pPr>
        <w:ind w:firstLine="84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图5：一般公共预算财政拨款支出决算变动情况(单位：万元）</w:t>
      </w:r>
    </w:p>
    <w:p>
      <w:pPr>
        <w:spacing w:line="600" w:lineRule="exact"/>
        <w:ind w:firstLine="482" w:firstLineChars="150"/>
        <w:outlineLvl w:val="2"/>
        <w:rPr>
          <w:rFonts w:hint="eastAsia" w:ascii="楷体_GB2312" w:hAnsi="楷体_GB2312" w:eastAsia="楷体_GB2312" w:cs="楷体_GB2312"/>
          <w:b/>
          <w:sz w:val="32"/>
          <w:szCs w:val="32"/>
        </w:rPr>
      </w:pPr>
      <w:bookmarkStart w:id="29" w:name="_Toc15377211"/>
      <w:bookmarkEnd w:id="29"/>
      <w:r>
        <w:rPr>
          <w:rFonts w:hint="eastAsia" w:ascii="楷体_GB2312" w:hAnsi="楷体_GB2312" w:eastAsia="楷体_GB2312" w:cs="楷体_GB2312"/>
          <w:b/>
          <w:sz w:val="32"/>
          <w:szCs w:val="32"/>
        </w:rPr>
        <w:t>（二）一般公共预算财政拨款支出决算结构情况</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sz w:val="32"/>
          <w:szCs w:val="32"/>
        </w:rPr>
      </w:pPr>
      <w:r>
        <w:rPr>
          <w:rFonts w:hint="eastAsia" w:ascii="仿宋_GB2312" w:hAnsi="仿宋_GB2312" w:eastAsia="仿宋_GB2312" w:cs="仿宋_GB2312"/>
          <w:sz w:val="32"/>
          <w:szCs w:val="32"/>
        </w:rPr>
        <w:t>2021年一般公共预算财政拨款支出322.50万元，主要用于以下方面:</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sz w:val="32"/>
          <w:szCs w:val="32"/>
        </w:rPr>
        <w:t>支出217.35万元，占67.40%；</w:t>
      </w:r>
      <w:r>
        <w:rPr>
          <w:rFonts w:hint="eastAsia" w:ascii="仿宋_GB2312" w:hAnsi="仿宋_GB2312" w:eastAsia="仿宋_GB2312" w:cs="仿宋_GB2312"/>
          <w:b/>
          <w:sz w:val="32"/>
          <w:szCs w:val="32"/>
        </w:rPr>
        <w:t>教育（类）</w:t>
      </w:r>
      <w:r>
        <w:rPr>
          <w:rFonts w:hint="eastAsia" w:ascii="仿宋_GB2312" w:hAnsi="仿宋_GB2312" w:eastAsia="仿宋_GB2312" w:cs="仿宋_GB2312"/>
          <w:sz w:val="32"/>
          <w:szCs w:val="32"/>
        </w:rPr>
        <w:t>支出0万元，占0%；</w:t>
      </w:r>
      <w:r>
        <w:rPr>
          <w:rFonts w:hint="eastAsia" w:ascii="仿宋" w:hAnsi="仿宋" w:eastAsia="仿宋"/>
          <w:b/>
          <w:sz w:val="32"/>
          <w:szCs w:val="32"/>
        </w:rPr>
        <w:t>科学技术（类）</w:t>
      </w:r>
      <w:r>
        <w:rPr>
          <w:rFonts w:hint="eastAsia" w:ascii="仿宋_GB2312" w:hAnsi="仿宋_GB2312" w:eastAsia="仿宋_GB2312" w:cs="仿宋_GB2312"/>
          <w:sz w:val="32"/>
          <w:szCs w:val="32"/>
        </w:rPr>
        <w:t>支出0万元，占0%；</w:t>
      </w:r>
      <w:r>
        <w:rPr>
          <w:rFonts w:hint="eastAsia" w:ascii="仿宋_GB2312" w:hAnsi="仿宋_GB2312" w:eastAsia="仿宋_GB2312" w:cs="仿宋_GB2312"/>
          <w:b/>
          <w:bCs/>
          <w:sz w:val="32"/>
          <w:szCs w:val="32"/>
        </w:rPr>
        <w:t>文化旅游体育与传媒（类）</w:t>
      </w:r>
      <w:r>
        <w:rPr>
          <w:rFonts w:hint="eastAsia" w:ascii="仿宋_GB2312" w:hAnsi="仿宋_GB2312" w:eastAsia="仿宋_GB2312" w:cs="仿宋_GB2312"/>
          <w:sz w:val="32"/>
          <w:szCs w:val="32"/>
        </w:rPr>
        <w:t>支出0万元，占0%；</w:t>
      </w:r>
      <w:r>
        <w:rPr>
          <w:rFonts w:hint="eastAsia" w:ascii="仿宋_GB2312" w:hAnsi="仿宋_GB2312" w:eastAsia="仿宋_GB2312" w:cs="仿宋_GB2312"/>
          <w:b/>
          <w:sz w:val="32"/>
          <w:szCs w:val="32"/>
        </w:rPr>
        <w:t>社会保障和就业（类）</w:t>
      </w:r>
      <w:r>
        <w:rPr>
          <w:rFonts w:hint="eastAsia" w:ascii="仿宋_GB2312" w:hAnsi="仿宋_GB2312" w:eastAsia="仿宋_GB2312" w:cs="仿宋_GB2312"/>
          <w:sz w:val="32"/>
          <w:szCs w:val="32"/>
        </w:rPr>
        <w:t>支出55.39万元，占17.18%；</w:t>
      </w:r>
      <w:r>
        <w:rPr>
          <w:rFonts w:hint="eastAsia" w:ascii="仿宋_GB2312" w:hAnsi="仿宋_GB2312" w:eastAsia="仿宋_GB2312" w:cs="仿宋_GB2312"/>
          <w:b/>
          <w:bCs/>
          <w:sz w:val="32"/>
          <w:szCs w:val="32"/>
        </w:rPr>
        <w:t>卫生健康（类）</w:t>
      </w:r>
      <w:r>
        <w:rPr>
          <w:rFonts w:hint="eastAsia" w:ascii="仿宋_GB2312" w:hAnsi="仿宋_GB2312" w:eastAsia="仿宋_GB2312" w:cs="仿宋_GB2312"/>
          <w:sz w:val="32"/>
          <w:szCs w:val="32"/>
        </w:rPr>
        <w:t>支出13万元，占4.03%；</w:t>
      </w:r>
      <w:r>
        <w:rPr>
          <w:rFonts w:hint="eastAsia" w:ascii="仿宋_GB2312" w:hAnsi="仿宋_GB2312" w:eastAsia="仿宋_GB2312" w:cs="仿宋_GB2312"/>
          <w:b/>
          <w:bCs/>
          <w:sz w:val="32"/>
          <w:szCs w:val="32"/>
        </w:rPr>
        <w:t>住房保障（类）</w:t>
      </w:r>
      <w:r>
        <w:rPr>
          <w:rFonts w:hint="eastAsia" w:ascii="仿宋_GB2312" w:hAnsi="仿宋_GB2312" w:eastAsia="仿宋_GB2312" w:cs="仿宋_GB2312"/>
          <w:sz w:val="32"/>
          <w:szCs w:val="32"/>
        </w:rPr>
        <w:t>支出36.76万元，占11.39%。</w:t>
      </w:r>
    </w:p>
    <w:p>
      <w:pPr>
        <w:widowControl/>
        <w:jc w:val="center"/>
      </w:pPr>
      <w:r>
        <w:drawing>
          <wp:inline distT="0" distB="0" distL="114300" distR="114300">
            <wp:extent cx="4276725" cy="253365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9"/>
                    <a:stretch>
                      <a:fillRect/>
                    </a:stretch>
                  </pic:blipFill>
                  <pic:spPr>
                    <a:xfrm>
                      <a:off x="0" y="0"/>
                      <a:ext cx="4276725" cy="2533650"/>
                    </a:xfrm>
                    <a:prstGeom prst="rect">
                      <a:avLst/>
                    </a:prstGeom>
                    <a:noFill/>
                    <a:ln w="12700">
                      <a:noFill/>
                    </a:ln>
                  </pic:spPr>
                </pic:pic>
              </a:graphicData>
            </a:graphic>
          </wp:inline>
        </w:drawing>
      </w:r>
    </w:p>
    <w:p>
      <w:pPr>
        <w:ind w:firstLine="16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outlineLvl w:val="2"/>
        <w:rPr>
          <w:rFonts w:hint="eastAsia" w:ascii="楷体_GB2312" w:hAnsi="楷体_GB2312" w:eastAsia="楷体_GB2312" w:cs="楷体_GB2312"/>
          <w:b/>
          <w:sz w:val="32"/>
          <w:szCs w:val="32"/>
        </w:rPr>
      </w:pPr>
      <w:bookmarkStart w:id="30" w:name="_Toc15377212"/>
      <w:bookmarkEnd w:id="30"/>
      <w:r>
        <w:rPr>
          <w:rFonts w:hint="eastAsia" w:ascii="楷体_GB2312" w:hAnsi="楷体_GB2312" w:eastAsia="楷体_GB2312" w:cs="楷体_GB2312"/>
          <w:b/>
          <w:sz w:val="32"/>
          <w:szCs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仿宋_GB2312" w:hAnsi="仿宋_GB2312" w:eastAsia="仿宋_GB2312" w:cs="仿宋_GB2312"/>
          <w:bCs/>
          <w:sz w:val="32"/>
          <w:szCs w:val="32"/>
        </w:rPr>
      </w:pPr>
      <w:bookmarkStart w:id="31" w:name="_Toc15378460"/>
      <w:bookmarkEnd w:id="31"/>
      <w:bookmarkStart w:id="32" w:name="_Toc15377444"/>
      <w:bookmarkEnd w:id="32"/>
      <w:bookmarkStart w:id="33" w:name="_Toc15377213"/>
      <w:bookmarkEnd w:id="33"/>
      <w:r>
        <w:rPr>
          <w:rFonts w:hint="eastAsia" w:ascii="仿宋_GB2312" w:hAnsi="仿宋_GB2312" w:eastAsia="仿宋_GB2312" w:cs="仿宋_GB2312"/>
          <w:bCs/>
          <w:sz w:val="32"/>
          <w:szCs w:val="32"/>
        </w:rPr>
        <w:t>2021年一般公共预算支出决算数为322.50万元，完成预算90.22%。其中：</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 xml:space="preserve">1.一般公共服务（类）财政事务（款）事业运行（项）: </w:t>
      </w:r>
      <w:r>
        <w:rPr>
          <w:rFonts w:hint="eastAsia" w:ascii="仿宋_GB2312" w:hAnsi="仿宋_GB2312" w:eastAsia="仿宋_GB2312" w:cs="仿宋_GB2312"/>
          <w:bCs/>
          <w:sz w:val="32"/>
          <w:szCs w:val="32"/>
        </w:rPr>
        <w:t>支出决算为145.22万元，完成预算87.15%，决算数小于预算数的主要原因是积极贯彻落实中央八项规定精神及省委省政府十项规定要求，加强事业单位日常经费管理。</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2.一般公共服务（类）财政事务（款）其他财政事务支出（项）: </w:t>
      </w:r>
      <w:r>
        <w:rPr>
          <w:rFonts w:hint="eastAsia" w:ascii="仿宋_GB2312" w:hAnsi="仿宋_GB2312" w:eastAsia="仿宋_GB2312" w:cs="仿宋_GB2312"/>
          <w:bCs/>
          <w:sz w:val="32"/>
          <w:szCs w:val="32"/>
        </w:rPr>
        <w:t>支出决算为72.13万元，完成预算94.16%，决算数小于预算数的主要原因受疫情影响，部分工作未按计划开展。</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3.社会保障和就业（类）行政事业单位养老支出（款）事业单位离退休（项）: </w:t>
      </w:r>
      <w:r>
        <w:rPr>
          <w:rFonts w:hint="eastAsia" w:ascii="仿宋_GB2312" w:hAnsi="仿宋_GB2312" w:eastAsia="仿宋_GB2312" w:cs="仿宋_GB2312"/>
          <w:bCs/>
          <w:sz w:val="32"/>
          <w:szCs w:val="32"/>
        </w:rPr>
        <w:t>支出决算为31.26万元，完成预算77.82%,决算数小于预算数的主要原因是根据实际金额支付。</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4.社会保障和就业（类）行政事业单位养老支出（款）机关事业单位基本养老保险缴费支出（项）：</w:t>
      </w:r>
      <w:r>
        <w:rPr>
          <w:rFonts w:hint="eastAsia" w:ascii="仿宋_GB2312" w:hAnsi="仿宋_GB2312" w:eastAsia="仿宋_GB2312" w:cs="仿宋_GB2312"/>
          <w:sz w:val="32"/>
          <w:szCs w:val="32"/>
        </w:rPr>
        <w:t>支出决算14.45万元，完成预算100%。</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5.社会保障和就业（类）行政事业单位养老支出（款）机关事业单位年金缴费支出（项）：</w:t>
      </w:r>
      <w:r>
        <w:rPr>
          <w:rFonts w:hint="eastAsia" w:ascii="仿宋_GB2312" w:hAnsi="仿宋_GB2312" w:eastAsia="仿宋_GB2312" w:cs="仿宋_GB2312"/>
          <w:sz w:val="32"/>
          <w:szCs w:val="32"/>
        </w:rPr>
        <w:t>支出决算9.68万元，完成预算98.27%,决算数小于预算数的主要原因是根据实际金额支付。</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6.卫生健康（类）行政事业单位医疗（款）事业单位医疗（项）:</w:t>
      </w:r>
      <w:r>
        <w:rPr>
          <w:rFonts w:hint="eastAsia" w:ascii="仿宋_GB2312" w:hAnsi="仿宋_GB2312" w:eastAsia="仿宋_GB2312" w:cs="仿宋_GB2312"/>
          <w:bCs/>
          <w:sz w:val="32"/>
          <w:szCs w:val="32"/>
        </w:rPr>
        <w:t>支出决算为13万元，完成预算100%。</w:t>
      </w:r>
    </w:p>
    <w:p>
      <w:pPr>
        <w:keepNext w:val="0"/>
        <w:keepLines w:val="0"/>
        <w:pageBreakBefore w:val="0"/>
        <w:widowControl w:val="0"/>
        <w:kinsoku/>
        <w:wordWrap/>
        <w:overflowPunct/>
        <w:topLinePunct w:val="0"/>
        <w:autoSpaceDE/>
        <w:autoSpaceDN/>
        <w:bidi w:val="0"/>
        <w:adjustRightInd/>
        <w:snapToGrid/>
        <w:spacing w:before="93" w:line="580" w:lineRule="exact"/>
        <w:ind w:firstLine="643"/>
        <w:textAlignment w:val="auto"/>
        <w:rPr>
          <w:rFonts w:cs="仿宋_GB2312"/>
          <w:sz w:val="32"/>
          <w:szCs w:val="32"/>
        </w:rPr>
      </w:pPr>
      <w:r>
        <w:rPr>
          <w:rFonts w:hint="eastAsia" w:ascii="仿宋_GB2312" w:hAnsi="仿宋_GB2312" w:eastAsia="仿宋_GB2312" w:cs="仿宋_GB2312"/>
          <w:b/>
          <w:bCs/>
          <w:sz w:val="32"/>
          <w:szCs w:val="32"/>
        </w:rPr>
        <w:t>7.住房保障支出（类）住房改革支出（款）住房公积金（项）：</w:t>
      </w:r>
      <w:r>
        <w:rPr>
          <w:rFonts w:hint="eastAsia" w:ascii="仿宋_GB2312" w:hAnsi="仿宋_GB2312" w:eastAsia="仿宋_GB2312" w:cs="仿宋_GB2312"/>
          <w:sz w:val="32"/>
          <w:szCs w:val="32"/>
        </w:rPr>
        <w:t>支出决算为15.10万元，完成预算100%。</w:t>
      </w:r>
    </w:p>
    <w:p>
      <w:pPr>
        <w:keepNext w:val="0"/>
        <w:keepLines w:val="0"/>
        <w:pageBreakBefore w:val="0"/>
        <w:widowControl w:val="0"/>
        <w:kinsoku/>
        <w:wordWrap/>
        <w:overflowPunct/>
        <w:topLinePunct w:val="0"/>
        <w:autoSpaceDE/>
        <w:autoSpaceDN/>
        <w:bidi w:val="0"/>
        <w:adjustRightInd/>
        <w:snapToGrid/>
        <w:spacing w:before="93" w:line="580" w:lineRule="exact"/>
        <w:ind w:firstLine="643"/>
        <w:textAlignment w:val="auto"/>
        <w:rPr>
          <w:rFonts w:cs="仿宋_GB2312"/>
          <w:b/>
          <w:sz w:val="32"/>
          <w:szCs w:val="32"/>
        </w:rPr>
      </w:pPr>
      <w:r>
        <w:rPr>
          <w:rFonts w:hint="eastAsia" w:ascii="仿宋_GB2312" w:hAnsi="仿宋_GB2312" w:eastAsia="仿宋_GB2312" w:cs="仿宋_GB2312"/>
          <w:b/>
          <w:bCs/>
          <w:sz w:val="32"/>
          <w:szCs w:val="32"/>
        </w:rPr>
        <w:t>8.住房保障支出（类）住房改革支出（款）购房补贴（项）:</w:t>
      </w:r>
      <w:r>
        <w:rPr>
          <w:rFonts w:hint="eastAsia" w:ascii="仿宋_GB2312" w:hAnsi="仿宋_GB2312" w:eastAsia="仿宋_GB2312" w:cs="仿宋_GB2312"/>
          <w:sz w:val="32"/>
          <w:szCs w:val="32"/>
        </w:rPr>
        <w:t>支出决算为21.66万元，完成预算100%。</w:t>
      </w:r>
    </w:p>
    <w:p>
      <w:pPr>
        <w:keepNext w:val="0"/>
        <w:keepLines w:val="0"/>
        <w:pageBreakBefore w:val="0"/>
        <w:widowControl w:val="0"/>
        <w:tabs>
          <w:tab w:val="right" w:pos="8306"/>
        </w:tabs>
        <w:kinsoku/>
        <w:wordWrap/>
        <w:overflowPunct/>
        <w:topLinePunct w:val="0"/>
        <w:autoSpaceDE/>
        <w:autoSpaceDN/>
        <w:bidi w:val="0"/>
        <w:adjustRightInd/>
        <w:snapToGrid/>
        <w:spacing w:line="580" w:lineRule="exact"/>
        <w:ind w:firstLine="640"/>
        <w:textAlignment w:val="auto"/>
        <w:outlineLvl w:val="1"/>
        <w:rPr>
          <w:rStyle w:val="29"/>
        </w:rPr>
      </w:pPr>
      <w:bookmarkStart w:id="34" w:name="_Toc15377214"/>
      <w:bookmarkEnd w:id="34"/>
      <w:bookmarkStart w:id="35" w:name="_Toc15396608"/>
      <w:bookmarkEnd w:id="35"/>
      <w:r>
        <w:rPr>
          <w:rFonts w:hint="eastAsia" w:ascii="黑体" w:hAnsi="黑体" w:eastAsia="黑体"/>
          <w:sz w:val="32"/>
          <w:szCs w:val="32"/>
        </w:rPr>
        <w:t>六</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r>
        <w:rPr>
          <w:rStyle w:val="29"/>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2021年一般公共预算财政拨款基本支出250.37万元，其中：</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240.04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10.33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1"/>
        <w:rPr>
          <w:rStyle w:val="29"/>
          <w:rFonts w:ascii="黑体" w:hAnsi="黑体" w:eastAsia="黑体"/>
          <w:b w:val="0"/>
        </w:rPr>
      </w:pPr>
      <w:bookmarkStart w:id="36" w:name="_Toc15396609"/>
      <w:bookmarkEnd w:id="36"/>
      <w:bookmarkStart w:id="37" w:name="_Toc15377215"/>
      <w:bookmarkEnd w:id="37"/>
      <w:r>
        <w:rPr>
          <w:rFonts w:hint="eastAsia" w:ascii="黑体" w:hAns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outlineLvl w:val="2"/>
        <w:rPr>
          <w:rFonts w:hint="eastAsia" w:ascii="楷体_GB2312" w:hAnsi="楷体_GB2312" w:eastAsia="楷体_GB2312" w:cs="楷体_GB2312"/>
          <w:b/>
          <w:sz w:val="32"/>
          <w:szCs w:val="32"/>
        </w:rPr>
      </w:pPr>
      <w:bookmarkStart w:id="38" w:name="_Toc15377216"/>
      <w:bookmarkEnd w:id="38"/>
      <w:r>
        <w:rPr>
          <w:rFonts w:hint="eastAsia" w:ascii="楷体_GB2312" w:hAnsi="楷体_GB2312" w:eastAsia="楷体_GB2312" w:cs="楷体_GB2312"/>
          <w:b/>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科研所2021年无“三公”经费财政拨款支出预算，决算为0万元，支出决算较上年无变化。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outlineLvl w:val="2"/>
        <w:rPr>
          <w:rFonts w:hint="eastAsia" w:ascii="楷体_GB2312" w:hAnsi="楷体_GB2312" w:eastAsia="楷体_GB2312" w:cs="楷体_GB2312"/>
          <w:b/>
          <w:sz w:val="32"/>
          <w:szCs w:val="32"/>
        </w:rPr>
      </w:pPr>
      <w:bookmarkStart w:id="39" w:name="_Toc15377217"/>
      <w:bookmarkEnd w:id="39"/>
      <w:r>
        <w:rPr>
          <w:rFonts w:hint="eastAsia" w:ascii="楷体_GB2312" w:hAnsi="楷体_GB2312" w:eastAsia="楷体_GB2312" w:cs="楷体_GB2312"/>
          <w:b/>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科研所2021年“三公”经费财政拨款支出决算中，因公出国（境）费支出决算0万元,公务用车购置及运行维护费支出决算0万元,公务接待费支出决算0万元。各项支出决算较上年无变化。</w:t>
      </w:r>
    </w:p>
    <w:p>
      <w:pPr>
        <w:keepNext w:val="0"/>
        <w:keepLines w:val="0"/>
        <w:pageBreakBefore w:val="0"/>
        <w:widowControl w:val="0"/>
        <w:kinsoku/>
        <w:wordWrap/>
        <w:overflowPunct/>
        <w:topLinePunct w:val="0"/>
        <w:autoSpaceDE/>
        <w:autoSpaceDN/>
        <w:bidi w:val="0"/>
        <w:adjustRightInd/>
        <w:snapToGrid/>
        <w:spacing w:before="93" w:line="58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具体情况如下：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b/>
          <w:sz w:val="32"/>
          <w:szCs w:val="32"/>
        </w:rPr>
      </w:pPr>
      <w:r>
        <w:rPr>
          <w:rFonts w:ascii="仿宋_GB2312" w:hAnsi="仿宋_GB2312" w:eastAsia="仿宋_GB2312"/>
          <w:b/>
          <w:sz w:val="32"/>
          <w:szCs w:val="32"/>
        </w:rPr>
        <w:t>1.</w:t>
      </w:r>
      <w:r>
        <w:rPr>
          <w:rFonts w:hint="eastAsia" w:ascii="仿宋_GB2312" w:hAnsi="仿宋_GB2312" w:eastAsia="仿宋_GB2312"/>
          <w:b/>
          <w:sz w:val="32"/>
          <w:szCs w:val="32"/>
        </w:rPr>
        <w:t>因公出国（境）经费支出</w:t>
      </w:r>
      <w:r>
        <w:rPr>
          <w:rFonts w:hint="eastAsia" w:ascii="仿宋_GB2312" w:hAnsi="仿宋_GB2312" w:eastAsia="仿宋_GB2312"/>
          <w:sz w:val="32"/>
          <w:szCs w:val="32"/>
        </w:rPr>
        <w:t>0万元，支出决算较上年无变化。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b/>
          <w:sz w:val="32"/>
          <w:szCs w:val="32"/>
        </w:rPr>
      </w:pPr>
      <w:r>
        <w:rPr>
          <w:rFonts w:ascii="仿宋_GB2312" w:hAnsi="仿宋_GB2312" w:eastAsia="仿宋_GB2312"/>
          <w:b/>
          <w:sz w:val="32"/>
          <w:szCs w:val="32"/>
        </w:rPr>
        <w:t>2.</w:t>
      </w:r>
      <w:r>
        <w:rPr>
          <w:rFonts w:hint="eastAsia" w:ascii="仿宋_GB2312" w:hAnsi="仿宋_GB2312" w:eastAsia="仿宋_GB2312"/>
          <w:b/>
          <w:sz w:val="32"/>
          <w:szCs w:val="32"/>
        </w:rPr>
        <w:t>公务用车购置及运行维护费支出</w:t>
      </w:r>
      <w:r>
        <w:rPr>
          <w:rFonts w:hint="eastAsia" w:ascii="仿宋_GB2312" w:hAnsi="仿宋_GB2312" w:eastAsia="仿宋_GB2312"/>
          <w:sz w:val="32"/>
          <w:szCs w:val="32"/>
        </w:rPr>
        <w:t>0万元,支出决算较上年无变化。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b/>
          <w:sz w:val="32"/>
          <w:szCs w:val="32"/>
        </w:rPr>
      </w:pPr>
      <w:r>
        <w:rPr>
          <w:rFonts w:hint="eastAsia" w:ascii="仿宋_GB2312" w:hAnsi="仿宋_GB2312" w:eastAsia="仿宋_GB2312"/>
          <w:sz w:val="32"/>
          <w:szCs w:val="32"/>
        </w:rPr>
        <w:t>其中：</w:t>
      </w:r>
      <w:r>
        <w:rPr>
          <w:rFonts w:hint="eastAsia" w:ascii="仿宋_GB2312" w:hAnsi="仿宋_GB2312" w:eastAsia="仿宋_GB2312"/>
          <w:b/>
          <w:sz w:val="32"/>
          <w:szCs w:val="32"/>
        </w:rPr>
        <w:t>公务用车购置支出</w:t>
      </w:r>
      <w:r>
        <w:rPr>
          <w:rFonts w:hint="eastAsia" w:ascii="仿宋_GB2312" w:hAnsi="仿宋_GB2312" w:eastAsia="仿宋_GB2312"/>
          <w:sz w:val="32"/>
          <w:szCs w:val="32"/>
        </w:rPr>
        <w:t>0万元。截至</w:t>
      </w:r>
      <w:r>
        <w:rPr>
          <w:rFonts w:ascii="仿宋_GB2312" w:hAnsi="仿宋_GB2312" w:eastAsia="仿宋_GB2312"/>
          <w:sz w:val="32"/>
          <w:szCs w:val="32"/>
        </w:rPr>
        <w:t>20</w:t>
      </w:r>
      <w:r>
        <w:rPr>
          <w:rFonts w:hint="eastAsia" w:ascii="仿宋_GB2312" w:hAnsi="仿宋_GB2312" w:eastAsia="仿宋_GB2312"/>
          <w:sz w:val="32"/>
          <w:szCs w:val="32"/>
        </w:rPr>
        <w:t>21年</w:t>
      </w:r>
      <w:r>
        <w:rPr>
          <w:rFonts w:ascii="仿宋_GB2312" w:hAnsi="仿宋_GB2312" w:eastAsia="仿宋_GB2312"/>
          <w:sz w:val="32"/>
          <w:szCs w:val="32"/>
        </w:rPr>
        <w:t>12</w:t>
      </w:r>
      <w:r>
        <w:rPr>
          <w:rFonts w:hint="eastAsia" w:ascii="仿宋_GB2312" w:hAnsi="仿宋_GB2312" w:eastAsia="仿宋_GB2312"/>
          <w:sz w:val="32"/>
          <w:szCs w:val="32"/>
        </w:rPr>
        <w:t>月底，单位共有公务用车0辆，支出决算较上年无变化。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sz w:val="32"/>
          <w:szCs w:val="32"/>
        </w:rPr>
      </w:pPr>
      <w:r>
        <w:rPr>
          <w:rFonts w:hint="eastAsia" w:ascii="仿宋_GB2312" w:hAnsi="仿宋_GB2312" w:eastAsia="仿宋_GB2312"/>
          <w:b/>
          <w:sz w:val="32"/>
          <w:szCs w:val="32"/>
        </w:rPr>
        <w:t>公务用车运行维护费支出</w:t>
      </w:r>
      <w:r>
        <w:rPr>
          <w:rFonts w:hint="eastAsia" w:ascii="仿宋_GB2312" w:hAnsi="仿宋_GB2312" w:eastAsia="仿宋_GB2312"/>
          <w:sz w:val="32"/>
          <w:szCs w:val="32"/>
        </w:rPr>
        <w:t>0万元,支出决算较上年无变化。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textAlignment w:val="auto"/>
        <w:rPr>
          <w:rFonts w:ascii="仿宋_GB2312" w:hAnsi="仿宋_GB2312" w:eastAsia="仿宋_GB2312"/>
          <w:sz w:val="32"/>
          <w:szCs w:val="32"/>
        </w:rPr>
      </w:pPr>
      <w:r>
        <w:rPr>
          <w:rFonts w:hint="eastAsia" w:ascii="仿宋_GB2312" w:hAnsi="仿宋_GB2312" w:eastAsia="仿宋_GB2312"/>
          <w:b/>
          <w:sz w:val="32"/>
          <w:szCs w:val="32"/>
        </w:rPr>
        <w:t>3.公务接待费支出</w:t>
      </w:r>
      <w:r>
        <w:rPr>
          <w:rFonts w:hint="eastAsia" w:ascii="仿宋_GB2312" w:hAnsi="仿宋_GB2312" w:eastAsia="仿宋_GB2312"/>
          <w:sz w:val="32"/>
          <w:szCs w:val="32"/>
        </w:rPr>
        <w:t>0万元，支出决算较上年无变化。其中：</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sz w:val="32"/>
          <w:szCs w:val="32"/>
        </w:rPr>
      </w:pPr>
      <w:r>
        <w:rPr>
          <w:rFonts w:hint="eastAsia" w:ascii="仿宋_GB2312" w:hAnsi="仿宋_GB2312" w:eastAsia="仿宋_GB2312"/>
          <w:b/>
          <w:sz w:val="32"/>
          <w:szCs w:val="32"/>
        </w:rPr>
        <w:t>国内公务接待支出</w:t>
      </w:r>
      <w:r>
        <w:rPr>
          <w:rFonts w:hint="eastAsia" w:ascii="仿宋_GB2312" w:hAnsi="仿宋_GB2312" w:eastAsia="仿宋_GB2312" w:cs="仿宋_GB2312"/>
          <w:sz w:val="32"/>
          <w:szCs w:val="32"/>
        </w:rPr>
        <w:t>0万</w:t>
      </w:r>
      <w:r>
        <w:rPr>
          <w:rFonts w:hint="eastAsia" w:ascii="仿宋_GB2312" w:hAnsi="仿宋_GB2312" w:eastAsia="仿宋_GB2312"/>
          <w:sz w:val="32"/>
          <w:szCs w:val="32"/>
        </w:rPr>
        <w:t>元，支出决算较上年无变化。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仿宋_GB2312" w:hAnsi="仿宋_GB2312" w:eastAsia="仿宋_GB2312"/>
          <w:sz w:val="32"/>
          <w:szCs w:val="32"/>
        </w:rPr>
      </w:pPr>
      <w:r>
        <w:rPr>
          <w:rFonts w:hint="eastAsia" w:ascii="仿宋_GB2312" w:hAnsi="仿宋_GB2312" w:eastAsia="仿宋_GB2312"/>
          <w:b/>
          <w:sz w:val="32"/>
          <w:szCs w:val="32"/>
        </w:rPr>
        <w:t>外事接待支出</w:t>
      </w:r>
      <w:r>
        <w:rPr>
          <w:rFonts w:hint="eastAsia" w:ascii="仿宋_GB2312" w:hAnsi="仿宋_GB2312" w:eastAsia="仿宋_GB2312"/>
          <w:sz w:val="32"/>
          <w:szCs w:val="32"/>
        </w:rPr>
        <w:t>0万元，支出决算较上年无变化。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1"/>
        <w:rPr>
          <w:rStyle w:val="29"/>
          <w:rFonts w:ascii="黑体" w:hAnsi="黑体" w:eastAsia="黑体"/>
        </w:rPr>
      </w:pPr>
      <w:bookmarkStart w:id="40" w:name="_Toc15396610"/>
      <w:bookmarkEnd w:id="40"/>
      <w:bookmarkStart w:id="41" w:name="_Toc15377218"/>
      <w:bookmarkEnd w:id="41"/>
      <w:r>
        <w:rPr>
          <w:rFonts w:hint="eastAsia" w:ascii="黑体" w:hAnsi="黑体" w:eastAsia="黑体"/>
          <w:sz w:val="32"/>
          <w:szCs w:val="32"/>
        </w:rPr>
        <w:t>八、</w:t>
      </w:r>
      <w:r>
        <w:rPr>
          <w:rStyle w:val="29"/>
          <w:rFonts w:hint="eastAsia" w:ascii="黑体" w:hAnsi="黑体" w:eastAsia="黑体"/>
          <w:b w:val="0"/>
        </w:rPr>
        <w:t>政府性基金预算支出决算情况说明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科研所2021年未发生政府性基金预算财政拨款支出。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firstLine="640"/>
        <w:textAlignment w:val="auto"/>
        <w:outlineLvl w:val="1"/>
        <w:rPr>
          <w:rStyle w:val="29"/>
          <w:rFonts w:ascii="黑体" w:hAnsi="黑体" w:eastAsia="黑体"/>
          <w:b w:val="0"/>
        </w:rPr>
      </w:pPr>
      <w:bookmarkStart w:id="42" w:name="_Toc15377219"/>
      <w:bookmarkEnd w:id="42"/>
      <w:bookmarkStart w:id="43" w:name="_Toc15396611"/>
      <w:bookmarkEnd w:id="43"/>
      <w:r>
        <w:rPr>
          <w:rStyle w:val="29"/>
          <w:rFonts w:hint="eastAsia" w:ascii="黑体" w:hAnsi="黑体" w:eastAsia="黑体"/>
          <w:b w:val="0"/>
        </w:rPr>
        <w:t>国有资本经营预算支出决算情况说明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科研所</w:t>
      </w:r>
      <w:r>
        <w:rPr>
          <w:rFonts w:ascii="仿宋_GB2312" w:hAnsi="仿宋_GB2312" w:eastAsia="仿宋_GB2312"/>
          <w:sz w:val="32"/>
          <w:szCs w:val="32"/>
        </w:rPr>
        <w:t>20</w:t>
      </w:r>
      <w:r>
        <w:rPr>
          <w:rFonts w:hint="eastAsia" w:ascii="仿宋_GB2312" w:hAnsi="仿宋_GB2312" w:eastAsia="仿宋_GB2312"/>
          <w:sz w:val="32"/>
          <w:szCs w:val="32"/>
        </w:rPr>
        <w:t>21年未发生国有资本经营预算财政拨款支出。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firstLine="640"/>
        <w:textAlignment w:val="auto"/>
        <w:outlineLvl w:val="1"/>
        <w:rPr>
          <w:rStyle w:val="29"/>
          <w:rFonts w:ascii="黑体" w:hAnsi="黑体" w:eastAsia="黑体"/>
          <w:b w:val="0"/>
        </w:rPr>
      </w:pPr>
      <w:bookmarkStart w:id="44" w:name="_Toc15377221"/>
      <w:bookmarkEnd w:id="44"/>
      <w:bookmarkStart w:id="45" w:name="_Toc15396612"/>
      <w:bookmarkEnd w:id="45"/>
      <w:r>
        <w:rPr>
          <w:rStyle w:val="29"/>
          <w:rFonts w:hint="eastAsia" w:ascii="黑体" w:hAnsi="黑体" w:eastAsia="黑体"/>
          <w:b w:val="0"/>
        </w:rPr>
        <w:t>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469"/>
        <w:textAlignment w:val="auto"/>
        <w:outlineLvl w:val="2"/>
        <w:rPr>
          <w:rFonts w:ascii="楷体_GB2312" w:hAnsi="楷体_GB2312" w:eastAsia="楷体_GB2312"/>
          <w:sz w:val="32"/>
          <w:szCs w:val="32"/>
        </w:rPr>
      </w:pPr>
      <w:bookmarkStart w:id="46" w:name="_Toc15377222"/>
      <w:bookmarkEnd w:id="46"/>
      <w:r>
        <w:rPr>
          <w:rFonts w:hint="eastAsia" w:ascii="楷体_GB2312" w:hAnsi="楷体_GB2312" w:eastAsia="楷体_GB2312"/>
          <w:b/>
          <w:sz w:val="32"/>
          <w:szCs w:val="32"/>
        </w:rPr>
        <w:t>（一）机关运行经费支出情况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21年，</w:t>
      </w:r>
      <w:r>
        <w:rPr>
          <w:rFonts w:hint="eastAsia" w:ascii="仿宋_GB2312" w:hAnsi="仿宋_GB2312" w:eastAsia="仿宋_GB2312" w:cs="仿宋_GB2312"/>
          <w:sz w:val="32"/>
          <w:szCs w:val="32"/>
        </w:rPr>
        <w:t>科研所</w:t>
      </w:r>
      <w:r>
        <w:rPr>
          <w:rFonts w:hint="eastAsia" w:ascii="仿宋_GB2312" w:hAnsi="仿宋_GB2312" w:eastAsia="仿宋_GB2312"/>
          <w:sz w:val="32"/>
          <w:szCs w:val="32"/>
        </w:rPr>
        <w:t>无机关运行经费支出。</w:t>
      </w:r>
    </w:p>
    <w:p>
      <w:pPr>
        <w:keepNext w:val="0"/>
        <w:keepLines w:val="0"/>
        <w:pageBreakBefore w:val="0"/>
        <w:widowControl w:val="0"/>
        <w:kinsoku/>
        <w:wordWrap/>
        <w:overflowPunct/>
        <w:topLinePunct w:val="0"/>
        <w:autoSpaceDE/>
        <w:autoSpaceDN/>
        <w:bidi w:val="0"/>
        <w:adjustRightInd/>
        <w:snapToGrid/>
        <w:spacing w:line="580" w:lineRule="exact"/>
        <w:ind w:firstLine="469"/>
        <w:textAlignment w:val="auto"/>
        <w:outlineLvl w:val="2"/>
        <w:rPr>
          <w:rFonts w:ascii="楷体_GB2312" w:hAnsi="楷体_GB2312" w:eastAsia="楷体_GB2312"/>
          <w:b/>
          <w:sz w:val="32"/>
          <w:szCs w:val="32"/>
        </w:rPr>
      </w:pPr>
      <w:bookmarkStart w:id="47" w:name="_Toc15377223"/>
      <w:bookmarkEnd w:id="47"/>
      <w:r>
        <w:rPr>
          <w:rFonts w:hint="eastAsia" w:ascii="楷体_GB2312" w:hAnsi="楷体_GB2312" w:eastAsia="楷体_GB2312"/>
          <w:b/>
          <w:sz w:val="32"/>
          <w:szCs w:val="32"/>
        </w:rPr>
        <w:t>（二）政府采购支出情况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21年，</w:t>
      </w:r>
      <w:r>
        <w:rPr>
          <w:rFonts w:hint="eastAsia" w:ascii="仿宋_GB2312" w:hAnsi="仿宋_GB2312" w:eastAsia="仿宋_GB2312" w:cs="仿宋_GB2312"/>
          <w:sz w:val="32"/>
          <w:szCs w:val="32"/>
        </w:rPr>
        <w:t>科研所</w:t>
      </w:r>
      <w:r>
        <w:rPr>
          <w:rFonts w:hint="eastAsia" w:ascii="仿宋_GB2312" w:hAnsi="仿宋_GB2312" w:eastAsia="仿宋_GB2312"/>
          <w:sz w:val="32"/>
          <w:szCs w:val="32"/>
        </w:rPr>
        <w:t>未发生政府采购支出。</w:t>
      </w:r>
    </w:p>
    <w:p>
      <w:pPr>
        <w:keepNext w:val="0"/>
        <w:keepLines w:val="0"/>
        <w:pageBreakBefore w:val="0"/>
        <w:widowControl w:val="0"/>
        <w:kinsoku/>
        <w:wordWrap/>
        <w:overflowPunct/>
        <w:topLinePunct w:val="0"/>
        <w:autoSpaceDE/>
        <w:autoSpaceDN/>
        <w:bidi w:val="0"/>
        <w:adjustRightInd/>
        <w:snapToGrid/>
        <w:spacing w:line="580" w:lineRule="exact"/>
        <w:ind w:firstLine="469"/>
        <w:textAlignment w:val="auto"/>
        <w:outlineLvl w:val="2"/>
        <w:rPr>
          <w:rFonts w:ascii="楷体_GB2312" w:hAnsi="楷体_GB2312" w:eastAsia="楷体_GB2312"/>
          <w:b/>
          <w:sz w:val="32"/>
          <w:szCs w:val="32"/>
        </w:rPr>
      </w:pPr>
      <w:bookmarkStart w:id="48" w:name="_Toc15377224"/>
      <w:bookmarkEnd w:id="48"/>
      <w:r>
        <w:rPr>
          <w:rFonts w:hint="eastAsia" w:ascii="楷体_GB2312" w:hAnsi="楷体_GB2312" w:eastAsia="楷体_GB2312"/>
          <w:b/>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ascii="仿宋_GB2312" w:hAnsi="仿宋_GB2312" w:eastAsia="仿宋_GB2312"/>
          <w:sz w:val="32"/>
          <w:szCs w:val="32"/>
        </w:rPr>
      </w:pPr>
      <w:r>
        <w:rPr>
          <w:rFonts w:hint="eastAsia" w:ascii="仿宋_GB2312" w:hAnsi="仿宋_GB2312" w:eastAsia="仿宋_GB2312"/>
          <w:sz w:val="32"/>
          <w:szCs w:val="32"/>
        </w:rPr>
        <w:t>截至</w:t>
      </w:r>
      <w:r>
        <w:rPr>
          <w:rFonts w:ascii="仿宋_GB2312" w:hAnsi="仿宋_GB2312" w:eastAsia="仿宋_GB2312"/>
          <w:sz w:val="32"/>
          <w:szCs w:val="32"/>
        </w:rPr>
        <w:t>20</w:t>
      </w:r>
      <w:r>
        <w:rPr>
          <w:rFonts w:hint="eastAsia" w:ascii="仿宋_GB2312" w:hAnsi="仿宋_GB2312" w:eastAsia="仿宋_GB2312"/>
          <w:sz w:val="32"/>
          <w:szCs w:val="32"/>
        </w:rPr>
        <w:t>21年</w:t>
      </w:r>
      <w:r>
        <w:rPr>
          <w:rFonts w:ascii="仿宋_GB2312" w:hAnsi="仿宋_GB2312" w:eastAsia="仿宋_GB2312"/>
          <w:sz w:val="32"/>
          <w:szCs w:val="32"/>
        </w:rPr>
        <w:t>12</w:t>
      </w:r>
      <w:r>
        <w:rPr>
          <w:rFonts w:hint="eastAsia" w:ascii="仿宋_GB2312" w:hAnsi="仿宋_GB2312" w:eastAsia="仿宋_GB2312"/>
          <w:sz w:val="32"/>
          <w:szCs w:val="32"/>
        </w:rPr>
        <w:t>月</w:t>
      </w:r>
      <w:r>
        <w:rPr>
          <w:rFonts w:ascii="仿宋_GB2312" w:hAnsi="仿宋_GB2312" w:eastAsia="仿宋_GB2312"/>
          <w:sz w:val="32"/>
          <w:szCs w:val="32"/>
        </w:rPr>
        <w:t>31</w:t>
      </w:r>
      <w:r>
        <w:rPr>
          <w:rFonts w:hint="eastAsia" w:ascii="仿宋_GB2312" w:hAnsi="仿宋_GB2312" w:eastAsia="仿宋_GB2312"/>
          <w:sz w:val="32"/>
          <w:szCs w:val="32"/>
        </w:rPr>
        <w:t>日，</w:t>
      </w:r>
      <w:r>
        <w:rPr>
          <w:rFonts w:hint="eastAsia" w:ascii="仿宋_GB2312" w:hAnsi="仿宋_GB2312" w:eastAsia="仿宋_GB2312" w:cs="仿宋_GB2312"/>
          <w:sz w:val="32"/>
          <w:szCs w:val="32"/>
        </w:rPr>
        <w:t>科研所</w:t>
      </w:r>
      <w:r>
        <w:rPr>
          <w:rFonts w:hint="eastAsia" w:ascii="仿宋_GB2312" w:hAnsi="仿宋_GB2312" w:eastAsia="仿宋_GB2312"/>
          <w:sz w:val="32"/>
          <w:szCs w:val="32"/>
        </w:rPr>
        <w:t>共有车辆0辆。</w:t>
      </w:r>
      <w:r>
        <w:rPr>
          <w:rFonts w:hint="eastAsia" w:ascii="仿宋_GB2312" w:hAnsi="仿宋_GB2312" w:eastAsia="仿宋_GB2312" w:cs="仿宋"/>
          <w:sz w:val="32"/>
          <w:szCs w:val="32"/>
        </w:rPr>
        <w:t>单价50万元以上通用设备0台（套），单价100万元以上专用设备0台（套）。</w:t>
      </w:r>
    </w:p>
    <w:p>
      <w:pPr>
        <w:keepNext w:val="0"/>
        <w:keepLines w:val="0"/>
        <w:pageBreakBefore w:val="0"/>
        <w:widowControl w:val="0"/>
        <w:kinsoku/>
        <w:wordWrap/>
        <w:overflowPunct/>
        <w:topLinePunct w:val="0"/>
        <w:autoSpaceDE/>
        <w:autoSpaceDN/>
        <w:bidi w:val="0"/>
        <w:adjustRightInd/>
        <w:snapToGrid/>
        <w:spacing w:line="580" w:lineRule="exact"/>
        <w:ind w:firstLine="469"/>
        <w:jc w:val="left"/>
        <w:textAlignment w:val="auto"/>
        <w:outlineLvl w:val="2"/>
        <w:rPr>
          <w:rFonts w:ascii="楷体_GB2312" w:hAnsi="楷体_GB2312" w:eastAsia="楷体_GB2312"/>
          <w:b/>
          <w:sz w:val="32"/>
          <w:szCs w:val="32"/>
        </w:rPr>
      </w:pPr>
      <w:r>
        <w:rPr>
          <w:rFonts w:hint="eastAsia" w:ascii="楷体_GB2312" w:hAnsi="楷体_GB2312" w:eastAsia="楷体_GB2312"/>
          <w:b/>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本单位无100万元以上项目，根据预算绩效管理要求，因此未开展预算事前评估、编制绩效目标、开展绩效监控、项目绩效目标完成情况自评。</w:t>
      </w:r>
    </w:p>
    <w:p>
      <w:pPr>
        <w:spacing w:line="580" w:lineRule="exact"/>
        <w:ind w:firstLine="640"/>
        <w:rPr>
          <w:rFonts w:ascii="仿宋_GB2312" w:hAnsi="仿宋_GB2312" w:eastAsia="仿宋_GB2312" w:cs="仿宋_GB2312"/>
          <w:sz w:val="32"/>
          <w:szCs w:val="32"/>
        </w:rPr>
      </w:pPr>
      <w:r>
        <w:br w:type="page"/>
      </w:r>
    </w:p>
    <w:p>
      <w:pPr>
        <w:numPr>
          <w:ilvl w:val="0"/>
          <w:numId w:val="3"/>
        </w:numPr>
        <w:spacing w:line="600" w:lineRule="exact"/>
        <w:ind w:left="0" w:firstLine="660"/>
        <w:jc w:val="center"/>
        <w:outlineLvl w:val="0"/>
        <w:rPr>
          <w:rStyle w:val="28"/>
          <w:rFonts w:ascii="黑体" w:hAnsi="黑体" w:eastAsia="黑体"/>
          <w:b w:val="0"/>
        </w:rPr>
      </w:pPr>
      <w:bookmarkStart w:id="49" w:name="_Toc15377225"/>
      <w:bookmarkEnd w:id="49"/>
      <w:bookmarkStart w:id="50" w:name="_Toc15396613"/>
      <w:bookmarkEnd w:id="50"/>
      <w:bookmarkStart w:id="51" w:name="_Toc15396618"/>
      <w:bookmarkEnd w:id="51"/>
      <w:bookmarkStart w:id="52" w:name="_Toc15377226"/>
      <w:bookmarkEnd w:id="52"/>
      <w:r>
        <w:rPr>
          <w:rFonts w:hint="eastAsia" w:ascii="黑体" w:hAnsi="黑体" w:eastAsia="黑体"/>
          <w:sz w:val="44"/>
          <w:szCs w:val="44"/>
        </w:rPr>
        <w:t>名</w:t>
      </w:r>
      <w:r>
        <w:rPr>
          <w:rStyle w:val="28"/>
          <w:rFonts w:hint="eastAsia" w:ascii="黑体" w:hAnsi="黑体" w:eastAsia="黑体"/>
          <w:b w:val="0"/>
        </w:rPr>
        <w:t>词解释</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宋体" w:hAnsi="宋体"/>
          <w:b/>
          <w:sz w:val="44"/>
          <w:szCs w:val="44"/>
        </w:rPr>
      </w:pP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2.一般公共服务（类）财政事务（款）事业运行（项）：指科研所用于保障机构正常运行、开展日常工作的基本支出。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3.一般公共服务（类）财政事务（款）其他财政事务支出（项）：科研所开展其他财政事务方面专门性工作任务的项目支出，如财政科研工作经费支出。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4.社会保障和就业（类）行政事业单位养老支出（款）机关事业单位基本养老保险缴费支出（项）：指科研所</w:t>
      </w:r>
      <w:r>
        <w:rPr>
          <w:rFonts w:hint="eastAsia" w:ascii="仿宋_GB2312" w:hAnsi="仿宋_GB2312" w:eastAsia="仿宋_GB2312" w:cs="仿宋_GB2312"/>
          <w:spacing w:val="-2"/>
          <w:sz w:val="32"/>
          <w:szCs w:val="32"/>
        </w:rPr>
        <w:t>实施养老保险制度由单位缴纳的养老保险费的支出。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5.社会保障和就业（类）行政事业单位养老支出（款）机关事业单位职业年金缴费支出（项）：指科研所实施养老保险制度由单位缴纳的职业年金的支出。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6.社会保障和就业（类）行政事业单位养老支出（款）事业单位离退休支出（项）：指科研所的离退休人员的支出。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7.卫生健康（类）行政事业单位医疗（款）事业单位医疗（项）：指科研所用于缴纳单位基本医疗保险支出。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8.住房保障（类）住房改革支出（款）住房公积金（项）：指行政事业单位按人力资源和社会保障部、财政部规定的基本工资和津贴补贴以及规定比例为职工缴纳的住房公积金。</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9.住房保障（类）住房改革支出（款）购房补贴（项）：指按房改政策规定的标准，行政事业单位向符合条件职工发放的用于购买住房的补贴。</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10.基本支出：指为保证机构正常运转，完成日常工作任务而发生的人员支出和日常公用支出。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11.项目支出：指在基本支出之外为完成特定行政任务和事业发展目标所发生的支出。</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三公”经费：纳入单位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br w:type="page"/>
      </w:r>
    </w:p>
    <w:p>
      <w:pPr>
        <w:spacing w:line="600" w:lineRule="exact"/>
        <w:jc w:val="center"/>
        <w:outlineLvl w:val="0"/>
        <w:rPr>
          <w:rFonts w:hint="eastAsia" w:ascii="黑体" w:hAnsi="黑体" w:eastAsia="黑体"/>
          <w:bCs/>
          <w:sz w:val="32"/>
          <w:szCs w:val="32"/>
        </w:rPr>
      </w:pPr>
    </w:p>
    <w:p>
      <w:pPr>
        <w:numPr>
          <w:ilvl w:val="0"/>
          <w:numId w:val="3"/>
        </w:numPr>
        <w:spacing w:line="600" w:lineRule="exact"/>
        <w:ind w:left="0" w:leftChars="0" w:firstLine="660" w:firstLineChars="0"/>
        <w:jc w:val="center"/>
        <w:outlineLvl w:val="0"/>
        <w:rPr>
          <w:rStyle w:val="28"/>
          <w:rFonts w:hint="eastAsia" w:ascii="黑体" w:hAnsi="黑体" w:eastAsia="黑体"/>
          <w:b w:val="0"/>
        </w:rPr>
      </w:pPr>
      <w:r>
        <w:rPr>
          <w:rStyle w:val="28"/>
          <w:rFonts w:hint="eastAsia" w:ascii="黑体" w:hAnsi="黑体" w:eastAsia="黑体"/>
          <w:b w:val="0"/>
        </w:rPr>
        <w:t>附件</w:t>
      </w:r>
    </w:p>
    <w:p>
      <w:pPr>
        <w:pStyle w:val="2"/>
        <w:numPr>
          <w:ilvl w:val="0"/>
          <w:numId w:val="0"/>
        </w:numPr>
      </w:pPr>
    </w:p>
    <w:p>
      <w:pPr>
        <w:spacing w:line="572" w:lineRule="exact"/>
        <w:jc w:val="left"/>
        <w:outlineLvl w:val="0"/>
        <w:rPr>
          <w:rFonts w:hint="eastAsia" w:ascii="仿宋_GB2312" w:hAnsi="仿宋_GB2312" w:eastAsia="黑体" w:cs="仿宋_GB2312"/>
          <w:sz w:val="32"/>
          <w:szCs w:val="32"/>
        </w:rPr>
      </w:pPr>
      <w:r>
        <w:rPr>
          <w:rFonts w:hint="eastAsia" w:ascii="黑体" w:hAnsi="黑体" w:eastAsia="黑体" w:cs="黑体"/>
          <w:sz w:val="32"/>
          <w:szCs w:val="32"/>
        </w:rPr>
        <w:t>附件</w:t>
      </w:r>
      <w:r>
        <w:rPr>
          <w:rFonts w:hint="eastAsia" w:ascii="黑体" w:hAnsi="黑体" w:eastAsia="黑体" w:cs="黑体"/>
          <w:b/>
          <w:bCs/>
          <w:sz w:val="32"/>
          <w:szCs w:val="32"/>
        </w:rPr>
        <w:t>(本单位此表无内容）</w:t>
      </w:r>
    </w:p>
    <w:p>
      <w:pPr>
        <w:spacing w:before="93"/>
      </w:pPr>
      <w:r>
        <mc:AlternateContent>
          <mc:Choice Requires="wps">
            <w:drawing>
              <wp:anchor distT="0" distB="0" distL="114300" distR="114300" simplePos="0" relativeHeight="251659264" behindDoc="0" locked="0" layoutInCell="0" allowOverlap="1">
                <wp:simplePos x="0" y="0"/>
                <wp:positionH relativeFrom="page">
                  <wp:posOffset>813435</wp:posOffset>
                </wp:positionH>
                <wp:positionV relativeFrom="paragraph">
                  <wp:posOffset>419100</wp:posOffset>
                </wp:positionV>
                <wp:extent cx="6236970" cy="6005195"/>
                <wp:effectExtent l="0" t="0" r="0" b="0"/>
                <wp:wrapSquare wrapText="bothSides"/>
                <wp:docPr id="7" name="文本框1"/>
                <wp:cNvGraphicFramePr/>
                <a:graphic xmlns:a="http://schemas.openxmlformats.org/drawingml/2006/main">
                  <a:graphicData uri="http://schemas.microsoft.com/office/word/2010/wordprocessingShape">
                    <wps:wsp>
                      <wps:cNvSpPr txBox="1"/>
                      <wps:spPr>
                        <a:xfrm>
                          <a:off x="0" y="0"/>
                          <a:ext cx="6236970" cy="6005195"/>
                        </a:xfrm>
                        <a:prstGeom prst="rect">
                          <a:avLst/>
                        </a:prstGeom>
                        <a:noFill/>
                        <a:ln w="12700">
                          <a:noFill/>
                        </a:ln>
                      </wps:spPr>
                      <wps:txbx>
                        <w:txbxContent>
                          <w:tbl>
                            <w:tblPr>
                              <w:tblStyle w:val="13"/>
                              <w:tblW w:w="9811" w:type="dxa"/>
                              <w:tblInd w:w="0" w:type="dxa"/>
                              <w:tblLayout w:type="autofit"/>
                              <w:tblCellMar>
                                <w:top w:w="0" w:type="dxa"/>
                                <w:left w:w="10" w:type="dxa"/>
                                <w:bottom w:w="0" w:type="dxa"/>
                                <w:right w:w="10" w:type="dxa"/>
                              </w:tblCellMar>
                            </w:tblPr>
                            <w:tblGrid>
                              <w:gridCol w:w="1977"/>
                              <w:gridCol w:w="1142"/>
                              <w:gridCol w:w="1635"/>
                              <w:gridCol w:w="1189"/>
                              <w:gridCol w:w="1224"/>
                              <w:gridCol w:w="2410"/>
                              <w:gridCol w:w="234"/>
                            </w:tblGrid>
                            <w:tr>
                              <w:tblPrEx>
                                <w:tblCellMar>
                                  <w:top w:w="0" w:type="dxa"/>
                                  <w:left w:w="10" w:type="dxa"/>
                                  <w:bottom w:w="0" w:type="dxa"/>
                                  <w:right w:w="10" w:type="dxa"/>
                                </w:tblCellMar>
                              </w:tblPrEx>
                              <w:trPr>
                                <w:trHeight w:val="675" w:hRule="atLeast"/>
                              </w:trPr>
                              <w:tc>
                                <w:tcPr>
                                  <w:tcW w:w="9577" w:type="dxa"/>
                                  <w:gridSpan w:val="6"/>
                                  <w:tcBorders>
                                    <w:top w:val="nil"/>
                                    <w:left w:val="nil"/>
                                    <w:bottom w:val="nil"/>
                                    <w:right w:val="nil"/>
                                  </w:tcBorders>
                                  <w:tcMar>
                                    <w:top w:w="0" w:type="dxa"/>
                                    <w:left w:w="108" w:type="dxa"/>
                                    <w:bottom w:w="0" w:type="dxa"/>
                                    <w:right w:w="108" w:type="dxa"/>
                                  </w:tcMar>
                                  <w:vAlign w:val="center"/>
                                </w:tcPr>
                                <w:p>
                                  <w:pPr>
                                    <w:widowControl/>
                                    <w:jc w:val="center"/>
                                    <w:rPr>
                                      <w:rFonts w:hint="eastAsia" w:ascii="宋体" w:hAnsi="宋体" w:cs="宋体"/>
                                      <w:b/>
                                      <w:sz w:val="32"/>
                                      <w:szCs w:val="32"/>
                                    </w:rPr>
                                  </w:pPr>
                                  <w:r>
                                    <w:rPr>
                                      <w:rFonts w:hint="eastAsia" w:ascii="宋体" w:hAnsi="宋体" w:cs="宋体"/>
                                      <w:b/>
                                      <w:sz w:val="30"/>
                                      <w:szCs w:val="30"/>
                                    </w:rPr>
                                    <w:t>2021年100万元以上（含）特定目标类部门预算项目绩效目标自评</w:t>
                                  </w:r>
                                </w:p>
                              </w:tc>
                              <w:tc>
                                <w:tcPr>
                                  <w:tcW w:w="234" w:type="dxa"/>
                                  <w:tcBorders>
                                    <w:top w:val="nil"/>
                                    <w:left w:val="nil"/>
                                    <w:bottom w:val="nil"/>
                                    <w:right w:val="nil"/>
                                  </w:tcBorders>
                                  <w:tcMar>
                                    <w:top w:w="0" w:type="dxa"/>
                                    <w:left w:w="108" w:type="dxa"/>
                                    <w:bottom w:w="0" w:type="dxa"/>
                                    <w:right w:w="108" w:type="dxa"/>
                                  </w:tcMar>
                                  <w:vAlign w:val="center"/>
                                </w:tcPr>
                                <w:p>
                                  <w:pPr>
                                    <w:widowControl/>
                                    <w:jc w:val="center"/>
                                    <w:rPr>
                                      <w:rFonts w:hint="eastAsia" w:ascii="宋体" w:hAnsi="宋体" w:cs="宋体"/>
                                      <w:b/>
                                      <w:sz w:val="32"/>
                                      <w:szCs w:val="32"/>
                                    </w:rPr>
                                  </w:pPr>
                                </w:p>
                              </w:tc>
                            </w:tr>
                            <w:tr>
                              <w:tblPrEx>
                                <w:tblCellMar>
                                  <w:top w:w="0" w:type="dxa"/>
                                  <w:left w:w="10" w:type="dxa"/>
                                  <w:bottom w:w="0" w:type="dxa"/>
                                  <w:right w:w="10"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实施单位</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项目预算</w:t>
                                  </w:r>
                                  <w:r>
                                    <w:rPr>
                                      <w:rFonts w:hint="eastAsia" w:ascii="宋体" w:hAnsi="宋体" w:cs="宋体"/>
                                      <w:sz w:val="24"/>
                                    </w:rPr>
                                    <w:br w:type="textWrapping"/>
                                  </w:r>
                                  <w:r>
                                    <w:rPr>
                                      <w:rFonts w:hint="eastAsia" w:ascii="宋体" w:hAnsi="宋体" w:cs="宋体"/>
                                      <w:sz w:val="24"/>
                                    </w:rPr>
                                    <w:t>执行情况</w:t>
                                  </w:r>
                                  <w:r>
                                    <w:rPr>
                                      <w:rFonts w:hint="eastAsia" w:ascii="宋体" w:hAnsi="宋体" w:cs="宋体"/>
                                      <w:sz w:val="24"/>
                                    </w:rPr>
                                    <w:br w:type="textWrapping"/>
                                  </w:r>
                                  <w:r>
                                    <w:rPr>
                                      <w:rFonts w:hint="eastAsia" w:ascii="宋体" w:hAnsi="宋体" w:cs="宋体"/>
                                      <w:sz w:val="24"/>
                                    </w:rPr>
                                    <w:t>（万元）</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righ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其中：</w:t>
                                  </w:r>
                                </w:p>
                                <w:p>
                                  <w:pPr>
                                    <w:widowControl/>
                                    <w:spacing w:line="320" w:lineRule="exact"/>
                                    <w:jc w:val="left"/>
                                    <w:rPr>
                                      <w:rFonts w:hint="eastAsia" w:ascii="宋体" w:hAnsi="宋体" w:cs="宋体"/>
                                      <w:sz w:val="24"/>
                                    </w:rPr>
                                  </w:pPr>
                                  <w:r>
                                    <w:rPr>
                                      <w:rFonts w:hint="eastAsia" w:ascii="宋体" w:hAnsi="宋体" w:cs="宋体"/>
                                      <w:sz w:val="24"/>
                                    </w:rPr>
                                    <w:t>财政拨款</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其中：</w:t>
                                  </w:r>
                                </w:p>
                                <w:p>
                                  <w:pPr>
                                    <w:widowControl/>
                                    <w:spacing w:line="320" w:lineRule="exact"/>
                                    <w:jc w:val="left"/>
                                    <w:rPr>
                                      <w:rFonts w:hint="eastAsia" w:ascii="宋体" w:hAnsi="宋体" w:cs="宋体"/>
                                      <w:sz w:val="24"/>
                                    </w:rPr>
                                  </w:pPr>
                                  <w:r>
                                    <w:rPr>
                                      <w:rFonts w:hint="eastAsia" w:ascii="宋体" w:hAnsi="宋体" w:cs="宋体"/>
                                      <w:sz w:val="24"/>
                                    </w:rPr>
                                    <w:t>财政拨款</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其他资金</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其他资金</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年度总体目标</w:t>
                                  </w:r>
                                </w:p>
                                <w:p>
                                  <w:pPr>
                                    <w:widowControl/>
                                    <w:spacing w:line="320" w:lineRule="exact"/>
                                    <w:jc w:val="center"/>
                                    <w:rPr>
                                      <w:rFonts w:hint="eastAsia" w:ascii="宋体" w:hAnsi="宋体" w:cs="宋体"/>
                                      <w:sz w:val="24"/>
                                    </w:rPr>
                                  </w:pPr>
                                  <w:r>
                                    <w:rPr>
                                      <w:rFonts w:hint="eastAsia" w:ascii="宋体" w:hAnsi="宋体" w:cs="宋体"/>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目标实际完成情况</w:t>
                                  </w:r>
                                </w:p>
                              </w:tc>
                            </w:tr>
                            <w:tr>
                              <w:tblPrEx>
                                <w:tblCellMar>
                                  <w:top w:w="0" w:type="dxa"/>
                                  <w:left w:w="10" w:type="dxa"/>
                                  <w:bottom w:w="0" w:type="dxa"/>
                                  <w:right w:w="10"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39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20" w:lineRule="exact"/>
                                    <w:jc w:val="left"/>
                                    <w:rPr>
                                      <w:rFonts w:hint="eastAsia"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20" w:lineRule="exact"/>
                                    <w:jc w:val="lef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年度绩效指标完成情况</w:t>
                                  </w:r>
                                </w:p>
                              </w:tc>
                              <w:tc>
                                <w:tcPr>
                                  <w:tcW w:w="114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实际完成指标值</w:t>
                                  </w: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效益</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ind w:left="463" w:hanging="2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bl>
                          <w:p/>
                        </w:txbxContent>
                      </wps:txbx>
                      <wps:bodyPr spcFirstLastPara="1" vertOverflow="clip" horzOverflow="clip" lIns="0" tIns="0" rIns="6985" bIns="6985">
                        <a:spAutoFit/>
                      </wps:bodyPr>
                    </wps:wsp>
                  </a:graphicData>
                </a:graphic>
              </wp:anchor>
            </w:drawing>
          </mc:Choice>
          <mc:Fallback>
            <w:pict>
              <v:shape id="文本框1" o:spid="_x0000_s1026" o:spt="202" type="#_x0000_t202" style="position:absolute;left:0pt;margin-left:64.05pt;margin-top:33pt;height:472.85pt;width:491.1pt;mso-position-horizontal-relative:page;mso-wrap-distance-bottom:0pt;mso-wrap-distance-left:9pt;mso-wrap-distance-right:9pt;mso-wrap-distance-top:0pt;z-index:251659264;mso-width-relative:page;mso-height-relative:page;" filled="f" stroked="f" coordsize="21600,21600" o:allowincell="f" o:gfxdata="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N3ro1gAAAAwBAAAPAAAAAAAAAAEAIAAAACIAAABkcnMvZG93bnJldi54bWxQSwECFAAUAAAACACH&#10;TuJAmPqQI+0BAADNAwAADgAAAAAAAAABACAAAAAlAQAAZHJzL2Uyb0RvYy54bWxQSwUGAAAAAAYA&#10;BgBZAQAAhAUAAAAA&#10;">
                <v:fill on="f" focussize="0,0"/>
                <v:stroke on="f" weight="1pt"/>
                <v:imagedata o:title=""/>
                <o:lock v:ext="edit" aspectratio="f"/>
                <v:textbox inset="0mm,0mm,11,11" style="mso-fit-shape-to-text:t;">
                  <w:txbxContent>
                    <w:tbl>
                      <w:tblPr>
                        <w:tblStyle w:val="13"/>
                        <w:tblW w:w="9811" w:type="dxa"/>
                        <w:tblInd w:w="0" w:type="dxa"/>
                        <w:tblLayout w:type="autofit"/>
                        <w:tblCellMar>
                          <w:top w:w="0" w:type="dxa"/>
                          <w:left w:w="10" w:type="dxa"/>
                          <w:bottom w:w="0" w:type="dxa"/>
                          <w:right w:w="10" w:type="dxa"/>
                        </w:tblCellMar>
                      </w:tblPr>
                      <w:tblGrid>
                        <w:gridCol w:w="1977"/>
                        <w:gridCol w:w="1142"/>
                        <w:gridCol w:w="1635"/>
                        <w:gridCol w:w="1189"/>
                        <w:gridCol w:w="1224"/>
                        <w:gridCol w:w="2410"/>
                        <w:gridCol w:w="234"/>
                      </w:tblGrid>
                      <w:tr>
                        <w:tblPrEx>
                          <w:tblCellMar>
                            <w:top w:w="0" w:type="dxa"/>
                            <w:left w:w="10" w:type="dxa"/>
                            <w:bottom w:w="0" w:type="dxa"/>
                            <w:right w:w="10" w:type="dxa"/>
                          </w:tblCellMar>
                        </w:tblPrEx>
                        <w:trPr>
                          <w:trHeight w:val="675" w:hRule="atLeast"/>
                        </w:trPr>
                        <w:tc>
                          <w:tcPr>
                            <w:tcW w:w="9577" w:type="dxa"/>
                            <w:gridSpan w:val="6"/>
                            <w:tcBorders>
                              <w:top w:val="nil"/>
                              <w:left w:val="nil"/>
                              <w:bottom w:val="nil"/>
                              <w:right w:val="nil"/>
                            </w:tcBorders>
                            <w:tcMar>
                              <w:top w:w="0" w:type="dxa"/>
                              <w:left w:w="108" w:type="dxa"/>
                              <w:bottom w:w="0" w:type="dxa"/>
                              <w:right w:w="108" w:type="dxa"/>
                            </w:tcMar>
                            <w:vAlign w:val="center"/>
                          </w:tcPr>
                          <w:p>
                            <w:pPr>
                              <w:widowControl/>
                              <w:jc w:val="center"/>
                              <w:rPr>
                                <w:rFonts w:hint="eastAsia" w:ascii="宋体" w:hAnsi="宋体" w:cs="宋体"/>
                                <w:b/>
                                <w:sz w:val="32"/>
                                <w:szCs w:val="32"/>
                              </w:rPr>
                            </w:pPr>
                            <w:r>
                              <w:rPr>
                                <w:rFonts w:hint="eastAsia" w:ascii="宋体" w:hAnsi="宋体" w:cs="宋体"/>
                                <w:b/>
                                <w:sz w:val="30"/>
                                <w:szCs w:val="30"/>
                              </w:rPr>
                              <w:t>2021年100万元以上（含）特定目标类部门预算项目绩效目标自评</w:t>
                            </w:r>
                          </w:p>
                        </w:tc>
                        <w:tc>
                          <w:tcPr>
                            <w:tcW w:w="234" w:type="dxa"/>
                            <w:tcBorders>
                              <w:top w:val="nil"/>
                              <w:left w:val="nil"/>
                              <w:bottom w:val="nil"/>
                              <w:right w:val="nil"/>
                            </w:tcBorders>
                            <w:tcMar>
                              <w:top w:w="0" w:type="dxa"/>
                              <w:left w:w="108" w:type="dxa"/>
                              <w:bottom w:w="0" w:type="dxa"/>
                              <w:right w:w="108" w:type="dxa"/>
                            </w:tcMar>
                            <w:vAlign w:val="center"/>
                          </w:tcPr>
                          <w:p>
                            <w:pPr>
                              <w:widowControl/>
                              <w:jc w:val="center"/>
                              <w:rPr>
                                <w:rFonts w:hint="eastAsia" w:ascii="宋体" w:hAnsi="宋体" w:cs="宋体"/>
                                <w:b/>
                                <w:sz w:val="32"/>
                                <w:szCs w:val="32"/>
                              </w:rPr>
                            </w:pPr>
                          </w:p>
                        </w:tc>
                      </w:tr>
                      <w:tr>
                        <w:tblPrEx>
                          <w:tblCellMar>
                            <w:top w:w="0" w:type="dxa"/>
                            <w:left w:w="10" w:type="dxa"/>
                            <w:bottom w:w="0" w:type="dxa"/>
                            <w:right w:w="10"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实施单位</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项目预算</w:t>
                            </w:r>
                            <w:r>
                              <w:rPr>
                                <w:rFonts w:hint="eastAsia" w:ascii="宋体" w:hAnsi="宋体" w:cs="宋体"/>
                                <w:sz w:val="24"/>
                              </w:rPr>
                              <w:br w:type="textWrapping"/>
                            </w:r>
                            <w:r>
                              <w:rPr>
                                <w:rFonts w:hint="eastAsia" w:ascii="宋体" w:hAnsi="宋体" w:cs="宋体"/>
                                <w:sz w:val="24"/>
                              </w:rPr>
                              <w:t>执行情况</w:t>
                            </w:r>
                            <w:r>
                              <w:rPr>
                                <w:rFonts w:hint="eastAsia" w:ascii="宋体" w:hAnsi="宋体" w:cs="宋体"/>
                                <w:sz w:val="24"/>
                              </w:rPr>
                              <w:br w:type="textWrapping"/>
                            </w:r>
                            <w:r>
                              <w:rPr>
                                <w:rFonts w:hint="eastAsia" w:ascii="宋体" w:hAnsi="宋体" w:cs="宋体"/>
                                <w:sz w:val="24"/>
                              </w:rPr>
                              <w:t>（万元）</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righ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其中：</w:t>
                            </w:r>
                          </w:p>
                          <w:p>
                            <w:pPr>
                              <w:widowControl/>
                              <w:spacing w:line="320" w:lineRule="exact"/>
                              <w:jc w:val="left"/>
                              <w:rPr>
                                <w:rFonts w:hint="eastAsia" w:ascii="宋体" w:hAnsi="宋体" w:cs="宋体"/>
                                <w:sz w:val="24"/>
                              </w:rPr>
                            </w:pPr>
                            <w:r>
                              <w:rPr>
                                <w:rFonts w:hint="eastAsia" w:ascii="宋体" w:hAnsi="宋体" w:cs="宋体"/>
                                <w:sz w:val="24"/>
                              </w:rPr>
                              <w:t>财政拨款</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其中：</w:t>
                            </w:r>
                          </w:p>
                          <w:p>
                            <w:pPr>
                              <w:widowControl/>
                              <w:spacing w:line="320" w:lineRule="exact"/>
                              <w:jc w:val="left"/>
                              <w:rPr>
                                <w:rFonts w:hint="eastAsia" w:ascii="宋体" w:hAnsi="宋体" w:cs="宋体"/>
                                <w:sz w:val="24"/>
                              </w:rPr>
                            </w:pPr>
                            <w:r>
                              <w:rPr>
                                <w:rFonts w:hint="eastAsia" w:ascii="宋体" w:hAnsi="宋体" w:cs="宋体"/>
                                <w:sz w:val="24"/>
                              </w:rPr>
                              <w:t>财政拨款</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其他资金</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left"/>
                              <w:rPr>
                                <w:rFonts w:hint="eastAsia" w:ascii="宋体" w:hAnsi="宋体" w:cs="宋体"/>
                                <w:sz w:val="24"/>
                              </w:rPr>
                            </w:pPr>
                            <w:r>
                              <w:rPr>
                                <w:rFonts w:hint="eastAsia" w:ascii="宋体" w:hAnsi="宋体" w:cs="宋体"/>
                                <w:sz w:val="24"/>
                              </w:rPr>
                              <w:t>其他资金</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年度总体目标</w:t>
                            </w:r>
                          </w:p>
                          <w:p>
                            <w:pPr>
                              <w:widowControl/>
                              <w:spacing w:line="320" w:lineRule="exact"/>
                              <w:jc w:val="center"/>
                              <w:rPr>
                                <w:rFonts w:hint="eastAsia" w:ascii="宋体" w:hAnsi="宋体" w:cs="宋体"/>
                                <w:sz w:val="24"/>
                              </w:rPr>
                            </w:pPr>
                            <w:r>
                              <w:rPr>
                                <w:rFonts w:hint="eastAsia" w:ascii="宋体" w:hAnsi="宋体" w:cs="宋体"/>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宋体" w:hAnsi="宋体" w:cs="宋体"/>
                                <w:sz w:val="24"/>
                              </w:rPr>
                            </w:pPr>
                            <w:r>
                              <w:rPr>
                                <w:rFonts w:hint="eastAsia" w:ascii="宋体" w:hAnsi="宋体" w:cs="宋体"/>
                                <w:sz w:val="24"/>
                              </w:rPr>
                              <w:t>目标实际完成情况</w:t>
                            </w:r>
                          </w:p>
                        </w:tc>
                      </w:tr>
                      <w:tr>
                        <w:tblPrEx>
                          <w:tblCellMar>
                            <w:top w:w="0" w:type="dxa"/>
                            <w:left w:w="10" w:type="dxa"/>
                            <w:bottom w:w="0" w:type="dxa"/>
                            <w:right w:w="10"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396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20" w:lineRule="exact"/>
                              <w:jc w:val="left"/>
                              <w:rPr>
                                <w:rFonts w:hint="eastAsia"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20" w:lineRule="exact"/>
                              <w:jc w:val="left"/>
                              <w:rPr>
                                <w:rFonts w:hint="eastAsia" w:ascii="宋体" w:hAnsi="宋体" w:cs="宋体"/>
                                <w:sz w:val="24"/>
                              </w:rPr>
                            </w:pPr>
                          </w:p>
                        </w:tc>
                      </w:tr>
                      <w:tr>
                        <w:tblPrEx>
                          <w:tblCellMar>
                            <w:top w:w="0" w:type="dxa"/>
                            <w:left w:w="10" w:type="dxa"/>
                            <w:bottom w:w="0" w:type="dxa"/>
                            <w:right w:w="10"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年度绩效指标完成情况</w:t>
                            </w:r>
                          </w:p>
                        </w:tc>
                        <w:tc>
                          <w:tcPr>
                            <w:tcW w:w="114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三级</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实际完成指标值</w:t>
                            </w: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效益</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ind w:left="463" w:hanging="2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tcMar>
                              <w:top w:w="0" w:type="dxa"/>
                              <w:left w:w="108" w:type="dxa"/>
                              <w:bottom w:w="0" w:type="dxa"/>
                              <w:right w:w="108" w:type="dxa"/>
                            </w:tcMar>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r>
                        <w:tblPrEx>
                          <w:tblCellMar>
                            <w:top w:w="0" w:type="dxa"/>
                            <w:left w:w="10" w:type="dxa"/>
                            <w:bottom w:w="0" w:type="dxa"/>
                            <w:right w:w="10"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1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w:t>
                            </w:r>
                          </w:p>
                          <w:p>
                            <w:pPr>
                              <w:widowControl/>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320" w:lineRule="exact"/>
                              <w:jc w:val="center"/>
                              <w:rPr>
                                <w:rFonts w:hint="eastAsia" w:ascii="仿宋_GB2312" w:hAnsi="仿宋_GB2312" w:eastAsia="仿宋_GB2312" w:cs="仿宋_GB2312"/>
                                <w:sz w:val="28"/>
                                <w:szCs w:val="28"/>
                              </w:rPr>
                            </w:pPr>
                          </w:p>
                        </w:tc>
                      </w:tr>
                    </w:tbl>
                    <w:p/>
                  </w:txbxContent>
                </v:textbox>
                <w10:wrap type="square"/>
              </v:shape>
            </w:pict>
          </mc:Fallback>
        </mc:AlternateContent>
      </w:r>
    </w:p>
    <w:p>
      <w:pPr>
        <w:spacing w:before="93"/>
        <w:rPr>
          <w:sz w:val="30"/>
          <w:szCs w:val="30"/>
        </w:rPr>
      </w:pPr>
      <w:r>
        <w:rPr>
          <w:rFonts w:hint="eastAsia" w:ascii="仿宋_GB2312" w:hAnsi="仿宋_GB2312" w:eastAsia="仿宋_GB2312" w:cs="宋体"/>
          <w:sz w:val="30"/>
          <w:szCs w:val="30"/>
        </w:rPr>
        <w:t>（注：有两个及以上100万元以上（含）特定目标类部门表）</w:t>
      </w:r>
    </w:p>
    <w:p>
      <w:pPr>
        <w:spacing w:line="600" w:lineRule="exact"/>
        <w:ind w:left="660"/>
        <w:jc w:val="center"/>
        <w:outlineLvl w:val="0"/>
        <w:rPr>
          <w:rStyle w:val="28"/>
          <w:rFonts w:hint="eastAsia" w:ascii="黑体" w:hAnsi="黑体" w:eastAsia="黑体"/>
          <w:b w:val="0"/>
        </w:rPr>
      </w:pPr>
    </w:p>
    <w:p>
      <w:pPr>
        <w:spacing w:line="600" w:lineRule="exact"/>
        <w:ind w:left="660"/>
        <w:jc w:val="center"/>
        <w:outlineLvl w:val="0"/>
        <w:rPr>
          <w:rStyle w:val="28"/>
          <w:rFonts w:ascii="黑体" w:hAnsi="黑体" w:eastAsia="黑体"/>
          <w:b w:val="0"/>
        </w:rPr>
      </w:pPr>
      <w:r>
        <w:rPr>
          <w:rStyle w:val="28"/>
          <w:rFonts w:hint="eastAsia" w:ascii="黑体" w:hAnsi="黑体" w:eastAsia="黑体"/>
          <w:b w:val="0"/>
        </w:rPr>
        <w:t>第五部分 附表</w:t>
      </w:r>
      <w:bookmarkStart w:id="53" w:name="_Toc15396619"/>
      <w:bookmarkEnd w:id="53"/>
    </w:p>
    <w:p>
      <w:pPr>
        <w:spacing w:before="93"/>
      </w:pP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54" w:name="_Toc15396620"/>
      <w:bookmarkEnd w:id="54"/>
      <w:r>
        <w:rPr>
          <w:rFonts w:hint="eastAsia" w:ascii="仿宋_GB2312" w:hAnsi="仿宋_GB2312" w:eastAsia="仿宋_GB2312" w:cs="仿宋_GB2312"/>
          <w:sz w:val="32"/>
          <w:szCs w:val="32"/>
        </w:rPr>
        <w:t>二、收入决算表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55" w:name="_Toc15396621"/>
      <w:bookmarkEnd w:id="55"/>
      <w:r>
        <w:rPr>
          <w:rFonts w:hint="eastAsia" w:ascii="仿宋_GB2312" w:hAnsi="仿宋_GB2312" w:eastAsia="仿宋_GB2312" w:cs="仿宋_GB2312"/>
          <w:sz w:val="32"/>
          <w:szCs w:val="32"/>
        </w:rPr>
        <w:t>三、支出决算表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56" w:name="_Toc15396622"/>
      <w:bookmarkEnd w:id="56"/>
      <w:r>
        <w:rPr>
          <w:rFonts w:hint="eastAsia" w:ascii="仿宋_GB2312" w:hAnsi="仿宋_GB2312" w:eastAsia="仿宋_GB2312" w:cs="仿宋_GB2312"/>
          <w:sz w:val="32"/>
          <w:szCs w:val="32"/>
        </w:rPr>
        <w:t>四、财政拨款收入支出决算总表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57" w:name="_Toc15396623"/>
      <w:bookmarkEnd w:id="57"/>
      <w:r>
        <w:rPr>
          <w:rFonts w:hint="eastAsia" w:ascii="仿宋_GB2312" w:hAnsi="仿宋_GB2312" w:eastAsia="仿宋_GB2312" w:cs="仿宋_GB2312"/>
          <w:sz w:val="32"/>
          <w:szCs w:val="32"/>
        </w:rPr>
        <w:t>五、财政拨款支出决算明细表</w:t>
      </w:r>
      <w:bookmarkStart w:id="58" w:name="_Toc15396624"/>
      <w:bookmarkEnd w:id="58"/>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59" w:name="_Toc15396625"/>
      <w:bookmarkEnd w:id="59"/>
      <w:r>
        <w:rPr>
          <w:rFonts w:hint="eastAsia" w:ascii="仿宋_GB2312" w:hAnsi="仿宋_GB2312" w:eastAsia="仿宋_GB2312" w:cs="仿宋_GB2312"/>
          <w:sz w:val="32"/>
          <w:szCs w:val="32"/>
        </w:rPr>
        <w:t>七、一般公共预算财政拨款支出决算明细表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60" w:name="_Toc15396626"/>
      <w:bookmarkEnd w:id="60"/>
      <w:r>
        <w:rPr>
          <w:rFonts w:hint="eastAsia" w:ascii="仿宋_GB2312" w:hAnsi="仿宋_GB2312" w:eastAsia="仿宋_GB2312" w:cs="仿宋_GB2312"/>
          <w:sz w:val="32"/>
          <w:szCs w:val="32"/>
        </w:rPr>
        <w:t>八、一般公共预算财政拨款基本支出决算表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61" w:name="_Toc15396627"/>
      <w:bookmarkEnd w:id="61"/>
      <w:r>
        <w:rPr>
          <w:rFonts w:hint="eastAsia" w:ascii="仿宋_GB2312" w:hAnsi="仿宋_GB2312" w:eastAsia="仿宋_GB2312" w:cs="仿宋_GB2312"/>
          <w:sz w:val="32"/>
          <w:szCs w:val="32"/>
        </w:rPr>
        <w:t>九、一般公共预算财政拨款项目支出决算表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62" w:name="_Toc15396628"/>
      <w:bookmarkEnd w:id="62"/>
      <w:r>
        <w:rPr>
          <w:rFonts w:hint="eastAsia" w:ascii="仿宋_GB2312" w:hAnsi="仿宋_GB2312" w:eastAsia="仿宋_GB2312" w:cs="仿宋_GB2312"/>
          <w:sz w:val="32"/>
          <w:szCs w:val="32"/>
        </w:rPr>
        <w:t>十、一般公共预算财政拨款“三公”经费支出决算表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63" w:name="_Toc15396629"/>
      <w:bookmarkEnd w:id="63"/>
      <w:r>
        <w:rPr>
          <w:rFonts w:hint="eastAsia" w:ascii="仿宋_GB2312" w:hAnsi="仿宋_GB2312" w:eastAsia="仿宋_GB2312" w:cs="仿宋_GB2312"/>
          <w:sz w:val="32"/>
          <w:szCs w:val="32"/>
        </w:rPr>
        <w:t>十一、政府性基金预算财政拨款收入支出决算表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596"/>
        <w:textAlignment w:val="auto"/>
        <w:rPr>
          <w:rFonts w:ascii="仿宋_GB2312" w:hAnsi="仿宋_GB2312" w:eastAsia="仿宋_GB2312" w:cs="仿宋_GB2312"/>
          <w:spacing w:val="-14"/>
          <w:sz w:val="32"/>
          <w:szCs w:val="32"/>
        </w:rPr>
      </w:pPr>
      <w:bookmarkStart w:id="64" w:name="_Toc15396630"/>
      <w:bookmarkEnd w:id="64"/>
      <w:r>
        <w:rPr>
          <w:rFonts w:hint="eastAsia" w:ascii="仿宋_GB2312" w:hAnsi="仿宋_GB2312" w:eastAsia="仿宋_GB2312" w:cs="仿宋_GB2312"/>
          <w:spacing w:val="-14"/>
          <w:sz w:val="32"/>
          <w:szCs w:val="32"/>
        </w:rPr>
        <w:t>十二、政府性基金预算财政拨款“三公”经费支出决算表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bookmarkStart w:id="65" w:name="_Toc15396631"/>
      <w:bookmarkEnd w:id="65"/>
      <w:r>
        <w:rPr>
          <w:rFonts w:hint="eastAsia" w:ascii="仿宋_GB2312" w:hAnsi="仿宋_GB2312" w:eastAsia="仿宋_GB2312" w:cs="仿宋_GB2312"/>
          <w:sz w:val="32"/>
          <w:szCs w:val="32"/>
        </w:rPr>
        <w:t>十三、国有资本经营预算财政拨款收入支出决算表</w:t>
      </w:r>
    </w:p>
    <w:p>
      <w:pPr>
        <w:pStyle w:val="17"/>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rPr>
          <w:rFonts w:hint="eastAsia" w:eastAsia="仿宋"/>
        </w:rPr>
      </w:pPr>
    </w:p>
    <w:sectPr>
      <w:headerReference r:id="rId3" w:type="default"/>
      <w:footerReference r:id="rId4" w:type="default"/>
      <w:footnotePr>
        <w:numFmt w:val="decimal"/>
      </w:footnotePr>
      <w:endnotePr>
        <w:numFmt w:val="decimal"/>
      </w:endnotePr>
      <w:pgSz w:w="11906" w:h="16838"/>
      <w:pgMar w:top="1440" w:right="1800" w:bottom="1440" w:left="1800" w:header="851" w:footer="992"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shd w:val="cle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9"/>
      <w:numFmt w:val="chineseCounting"/>
      <w:suff w:val="nothing"/>
      <w:lvlText w:val="%1、"/>
      <w:lvlJc w:val="left"/>
      <w:pPr>
        <w:ind w:left="0" w:firstLine="0"/>
      </w:pPr>
    </w:lvl>
  </w:abstractNum>
  <w:abstractNum w:abstractNumId="1">
    <w:nsid w:val="0053208E"/>
    <w:multiLevelType w:val="multilevel"/>
    <w:tmpl w:val="0053208E"/>
    <w:lvl w:ilvl="0" w:tentative="0">
      <w:start w:val="1"/>
      <w:numFmt w:val="japaneseCounting"/>
      <w:lvlText w:val="%1、"/>
      <w:lvlJc w:val="left"/>
      <w:pPr>
        <w:ind w:left="640" w:firstLine="0"/>
      </w:pPr>
    </w:lvl>
    <w:lvl w:ilvl="1" w:tentative="0">
      <w:start w:val="1"/>
      <w:numFmt w:val="lowerLetter"/>
      <w:lvlText w:val="%2)"/>
      <w:lvlJc w:val="left"/>
      <w:pPr>
        <w:ind w:left="1060" w:firstLine="0"/>
      </w:pPr>
    </w:lvl>
    <w:lvl w:ilvl="2" w:tentative="0">
      <w:start w:val="1"/>
      <w:numFmt w:val="lowerRoman"/>
      <w:lvlText w:val="%3."/>
      <w:lvlJc w:val="left"/>
      <w:pPr>
        <w:ind w:left="1480" w:firstLine="0"/>
      </w:pPr>
    </w:lvl>
    <w:lvl w:ilvl="3" w:tentative="0">
      <w:start w:val="1"/>
      <w:numFmt w:val="decimal"/>
      <w:lvlText w:val="%4."/>
      <w:lvlJc w:val="left"/>
      <w:pPr>
        <w:ind w:left="1900" w:firstLine="0"/>
      </w:pPr>
    </w:lvl>
    <w:lvl w:ilvl="4" w:tentative="0">
      <w:start w:val="1"/>
      <w:numFmt w:val="lowerLetter"/>
      <w:lvlText w:val="%5)"/>
      <w:lvlJc w:val="left"/>
      <w:pPr>
        <w:ind w:left="2320" w:firstLine="0"/>
      </w:pPr>
    </w:lvl>
    <w:lvl w:ilvl="5" w:tentative="0">
      <w:start w:val="1"/>
      <w:numFmt w:val="lowerRoman"/>
      <w:lvlText w:val="%6."/>
      <w:lvlJc w:val="left"/>
      <w:pPr>
        <w:ind w:left="2740" w:firstLine="0"/>
      </w:pPr>
    </w:lvl>
    <w:lvl w:ilvl="6" w:tentative="0">
      <w:start w:val="1"/>
      <w:numFmt w:val="decimal"/>
      <w:lvlText w:val="%7."/>
      <w:lvlJc w:val="left"/>
      <w:pPr>
        <w:ind w:left="3160" w:firstLine="0"/>
      </w:pPr>
    </w:lvl>
    <w:lvl w:ilvl="7" w:tentative="0">
      <w:start w:val="1"/>
      <w:numFmt w:val="lowerLetter"/>
      <w:lvlText w:val="%8)"/>
      <w:lvlJc w:val="left"/>
      <w:pPr>
        <w:ind w:left="3580" w:firstLine="0"/>
      </w:pPr>
    </w:lvl>
    <w:lvl w:ilvl="8" w:tentative="0">
      <w:start w:val="1"/>
      <w:numFmt w:val="lowerRoman"/>
      <w:lvlText w:val="%9."/>
      <w:lvlJc w:val="left"/>
      <w:pPr>
        <w:ind w:left="4000" w:firstLine="0"/>
      </w:pPr>
    </w:lvl>
  </w:abstractNum>
  <w:abstractNum w:abstractNumId="2">
    <w:nsid w:val="59ADCABA"/>
    <w:multiLevelType w:val="singleLevel"/>
    <w:tmpl w:val="59ADCABA"/>
    <w:lvl w:ilvl="0" w:tentative="0">
      <w:start w:val="3"/>
      <w:numFmt w:val="chineseCounting"/>
      <w:suff w:val="space"/>
      <w:lvlText w:val="第%1部分"/>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rawingGridHorizontalSpacing w:val="105"/>
  <w:drawingGridVerticalSpacing w:val="156"/>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ZDBhYTMzYzRhMjgzODhkYjliMzliNGM2MDUxNzMifQ=="/>
  </w:docVars>
  <w:rsids>
    <w:rsidRoot w:val="00000000"/>
    <w:rsid w:val="068B2194"/>
    <w:rsid w:val="2D050748"/>
    <w:rsid w:val="360E3444"/>
    <w:rsid w:val="3C2724E8"/>
    <w:rsid w:val="3EEB4C35"/>
    <w:rsid w:val="40990901"/>
    <w:rsid w:val="42E126F9"/>
    <w:rsid w:val="430F2628"/>
    <w:rsid w:val="4D467947"/>
    <w:rsid w:val="51381446"/>
    <w:rsid w:val="59D37C3F"/>
    <w:rsid w:val="60C211B9"/>
    <w:rsid w:val="7E8642EF"/>
    <w:rsid w:val="BFFB02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jc w:val="both"/>
    </w:pPr>
    <w:rPr>
      <w:rFonts w:ascii="Times New Roman" w:hAnsi="Times New Roman" w:eastAsia="宋体" w:cs="Times New Roman"/>
      <w:kern w:val="1"/>
      <w:sz w:val="21"/>
      <w:szCs w:val="24"/>
      <w:lang w:val="en-US" w:eastAsia="zh-CN" w:bidi="ar-SA"/>
    </w:rPr>
  </w:style>
  <w:style w:type="paragraph" w:styleId="3">
    <w:name w:val="heading 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hd w:val="clear"/>
      <w:spacing w:before="340" w:after="330" w:line="578" w:lineRule="auto"/>
      <w:jc w:val="both"/>
      <w:outlineLvl w:val="0"/>
    </w:pPr>
    <w:rPr>
      <w:rFonts w:ascii="Times New Roman" w:hAnsi="Times New Roman" w:eastAsia="宋体" w:cs="Times New Roman"/>
      <w:b/>
      <w:bCs/>
      <w:kern w:val="1"/>
      <w:sz w:val="44"/>
      <w:szCs w:val="44"/>
      <w:lang w:val="en-US" w:eastAsia="zh-CN" w:bidi="ar-SA"/>
    </w:rPr>
  </w:style>
  <w:style w:type="paragraph" w:styleId="4">
    <w:name w:val="heading 2"/>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hd w:val="clear"/>
      <w:spacing w:before="260" w:after="260" w:line="415" w:lineRule="auto"/>
      <w:jc w:val="both"/>
      <w:outlineLvl w:val="1"/>
    </w:pPr>
    <w:rPr>
      <w:rFonts w:ascii="Cambria" w:hAnsi="Cambria" w:eastAsia="Cambria" w:cs="Times New Roman"/>
      <w:b/>
      <w:bCs/>
      <w:kern w:val="1"/>
      <w:sz w:val="32"/>
      <w:szCs w:val="32"/>
      <w:lang w:val="en-US" w:eastAsia="zh-CN" w:bidi="ar-SA"/>
    </w:rPr>
  </w:style>
  <w:style w:type="paragraph" w:styleId="5">
    <w:name w:val="heading 3"/>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hd w:val="clear"/>
      <w:spacing w:before="260" w:after="260" w:line="415" w:lineRule="auto"/>
      <w:jc w:val="both"/>
      <w:outlineLvl w:val="2"/>
    </w:pPr>
    <w:rPr>
      <w:rFonts w:ascii="Times New Roman" w:hAnsi="Times New Roman" w:eastAsia="宋体" w:cs="Times New Roman"/>
      <w:b/>
      <w:bCs/>
      <w:kern w:val="1"/>
      <w:sz w:val="32"/>
      <w:szCs w:val="32"/>
      <w:lang w:val="en-US" w:eastAsia="zh-CN" w:bidi="ar-SA"/>
    </w:rPr>
  </w:style>
  <w:style w:type="character" w:default="1" w:styleId="14">
    <w:name w:val="Default Paragraph Font"/>
    <w:qFormat/>
    <w:uiPriority w:val="0"/>
    <w:rPr>
      <w:kern w:val="0"/>
      <w:sz w:val="20"/>
      <w:szCs w:val="20"/>
    </w:rPr>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jc w:val="both"/>
    </w:pPr>
    <w:rPr>
      <w:rFonts w:ascii="仿宋_GB2312" w:hAnsi="仿宋_GB2312" w:eastAsia="仿宋_GB2312" w:cs="Times New Roman"/>
      <w:kern w:val="1"/>
      <w:sz w:val="30"/>
      <w:szCs w:val="24"/>
      <w:lang w:val="en-US" w:eastAsia="zh-CN" w:bidi="ar-SA"/>
    </w:rPr>
  </w:style>
  <w:style w:type="paragraph" w:styleId="6">
    <w:name w:val="toc 3"/>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ind w:left="840"/>
      <w:jc w:val="both"/>
    </w:pPr>
    <w:rPr>
      <w:rFonts w:ascii="Times New Roman" w:hAnsi="Times New Roman" w:eastAsia="宋体" w:cs="Times New Roman"/>
      <w:kern w:val="1"/>
      <w:sz w:val="21"/>
      <w:szCs w:val="24"/>
      <w:lang w:val="en-US" w:eastAsia="zh-CN" w:bidi="ar-SA"/>
    </w:rPr>
  </w:style>
  <w:style w:type="paragraph" w:styleId="7">
    <w:name w:val="Balloon Text"/>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jc w:val="both"/>
    </w:pPr>
    <w:rPr>
      <w:rFonts w:ascii="Times New Roman" w:hAnsi="Times New Roman" w:eastAsia="宋体" w:cs="Times New Roman"/>
      <w:kern w:val="1"/>
      <w:sz w:val="18"/>
      <w:szCs w:val="18"/>
      <w:lang w:val="en-US" w:eastAsia="zh-CN" w:bidi="ar-SA"/>
    </w:rPr>
  </w:style>
  <w:style w:type="paragraph" w:styleId="8">
    <w:name w:val="footer"/>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tabs>
        <w:tab w:val="center" w:pos="4153"/>
        <w:tab w:val="right" w:pos="8306"/>
      </w:tabs>
      <w:jc w:val="left"/>
    </w:pPr>
    <w:rPr>
      <w:rFonts w:ascii="Calibri" w:hAnsi="Calibri" w:eastAsia="宋体" w:cs="Times New Roman"/>
      <w:kern w:val="1"/>
      <w:sz w:val="18"/>
      <w:szCs w:val="18"/>
      <w:lang w:val="en-US" w:eastAsia="zh-CN" w:bidi="ar-SA"/>
    </w:rPr>
  </w:style>
  <w:style w:type="paragraph" w:styleId="9">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clear"/>
      <w:tabs>
        <w:tab w:val="center" w:pos="4153"/>
        <w:tab w:val="right" w:pos="8306"/>
      </w:tabs>
      <w:jc w:val="center"/>
    </w:pPr>
    <w:rPr>
      <w:rFonts w:ascii="Calibri" w:hAnsi="Calibri" w:eastAsia="宋体" w:cs="Times New Roman"/>
      <w:kern w:val="1"/>
      <w:sz w:val="18"/>
      <w:szCs w:val="18"/>
      <w:lang w:val="en-US" w:eastAsia="zh-CN" w:bidi="ar-SA"/>
    </w:rPr>
  </w:style>
  <w:style w:type="paragraph" w:styleId="10">
    <w:name w:val="toc 1"/>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spacing w:before="93"/>
      <w:jc w:val="center"/>
    </w:pPr>
    <w:rPr>
      <w:rFonts w:ascii="仿宋" w:hAnsi="仿宋" w:eastAsia="仿宋" w:cs="Times New Roman"/>
      <w:kern w:val="1"/>
      <w:sz w:val="28"/>
      <w:szCs w:val="28"/>
      <w:lang w:val="en-US" w:eastAsia="zh-CN" w:bidi="ar-SA"/>
    </w:rPr>
  </w:style>
  <w:style w:type="paragraph" w:styleId="11">
    <w:name w:val="toc 2"/>
    <w:basedOn w:val="1"/>
    <w:next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ind w:left="420"/>
      <w:jc w:val="both"/>
    </w:pPr>
    <w:rPr>
      <w:rFonts w:ascii="Times New Roman" w:hAnsi="Times New Roman" w:eastAsia="宋体" w:cs="Times New Roman"/>
      <w:kern w:val="1"/>
      <w:sz w:val="21"/>
      <w:szCs w:val="24"/>
      <w:lang w:val="en-US" w:eastAsia="zh-CN" w:bidi="ar-SA"/>
    </w:rPr>
  </w:style>
  <w:style w:type="paragraph" w:styleId="12">
    <w:name w:val="Normal (Web)"/>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spacing w:beforeAutospacing="1" w:afterAutospacing="1"/>
      <w:jc w:val="left"/>
    </w:pPr>
    <w:rPr>
      <w:rFonts w:ascii="Times New Roman" w:hAnsi="Times New Roman" w:eastAsia="宋体" w:cs="Times New Roman"/>
      <w:kern w:val="1"/>
      <w:sz w:val="24"/>
      <w:szCs w:val="24"/>
      <w:lang w:val="en-US" w:eastAsia="zh-CN" w:bidi="ar-SA"/>
    </w:rPr>
  </w:style>
  <w:style w:type="character" w:styleId="15">
    <w:name w:val="Strong"/>
    <w:qFormat/>
    <w:uiPriority w:val="0"/>
    <w:rPr>
      <w:b/>
    </w:rPr>
  </w:style>
  <w:style w:type="character" w:styleId="16">
    <w:name w:val="Hyperlink"/>
    <w:qFormat/>
    <w:uiPriority w:val="0"/>
    <w:rPr>
      <w:color w:val="0000FF"/>
      <w:u w:val="single" w:color="auto"/>
    </w:rPr>
  </w:style>
  <w:style w:type="paragraph" w:customStyle="1" w:styleId="17">
    <w:name w:val="Default"/>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jc w:val="left"/>
    </w:pPr>
    <w:rPr>
      <w:rFonts w:ascii="仿宋" w:hAnsi="仿宋" w:eastAsia="仿宋" w:cs="仿宋"/>
      <w:kern w:val="1"/>
      <w:sz w:val="24"/>
      <w:szCs w:val="24"/>
      <w:lang w:val="en-US" w:eastAsia="zh-CN" w:bidi="ar-SA"/>
    </w:rPr>
  </w:style>
  <w:style w:type="paragraph" w:styleId="18">
    <w:name w:val="List Paragraph"/>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ind w:firstLine="420"/>
      <w:jc w:val="both"/>
    </w:pPr>
    <w:rPr>
      <w:rFonts w:ascii="Times New Roman" w:hAnsi="Times New Roman" w:eastAsia="宋体" w:cs="Times New Roman"/>
      <w:kern w:val="1"/>
      <w:sz w:val="21"/>
      <w:szCs w:val="24"/>
      <w:lang w:val="en-US" w:eastAsia="zh-CN" w:bidi="ar-SA"/>
    </w:rPr>
  </w:style>
  <w:style w:type="paragraph" w:customStyle="1" w:styleId="19">
    <w:name w:val="TOC 标题1"/>
    <w:basedOn w:val="3"/>
    <w:qFormat/>
    <w:uiPriority w:val="0"/>
    <w:pPr>
      <w:widowControl/>
      <w:spacing w:before="480" w:after="0" w:line="276" w:lineRule="auto"/>
      <w:jc w:val="left"/>
      <w:outlineLvl w:val="9"/>
    </w:pPr>
    <w:rPr>
      <w:rFonts w:ascii="Cambria" w:hAnsi="Cambria" w:eastAsia="Cambria"/>
      <w:color w:val="376092"/>
      <w:sz w:val="28"/>
      <w:szCs w:val="28"/>
    </w:rPr>
  </w:style>
  <w:style w:type="paragraph" w:customStyle="1" w:styleId="20">
    <w:name w:val="TOC Heading"/>
    <w:basedOn w:val="3"/>
    <w:qFormat/>
    <w:uiPriority w:val="0"/>
    <w:pPr>
      <w:widowControl/>
      <w:spacing w:before="480" w:after="0" w:line="276" w:lineRule="auto"/>
      <w:jc w:val="left"/>
      <w:outlineLvl w:val="9"/>
    </w:pPr>
    <w:rPr>
      <w:rFonts w:ascii="Cambria" w:hAnsi="Cambria" w:eastAsia="Cambria"/>
      <w:color w:val="376092"/>
      <w:sz w:val="28"/>
      <w:szCs w:val="28"/>
    </w:rPr>
  </w:style>
  <w:style w:type="paragraph" w:customStyle="1" w:styleId="21">
    <w:name w:val="TOC 标题3"/>
    <w:basedOn w:val="3"/>
    <w:qFormat/>
    <w:uiPriority w:val="0"/>
    <w:pPr>
      <w:widowControl/>
      <w:spacing w:before="480" w:after="0" w:line="276" w:lineRule="auto"/>
      <w:jc w:val="left"/>
      <w:outlineLvl w:val="9"/>
    </w:pPr>
    <w:rPr>
      <w:rFonts w:ascii="Cambria" w:hAnsi="Cambria" w:eastAsia="Cambria"/>
      <w:color w:val="376092"/>
      <w:sz w:val="28"/>
      <w:szCs w:val="28"/>
    </w:rPr>
  </w:style>
  <w:style w:type="character" w:customStyle="1" w:styleId="22">
    <w:name w:val="Header Char"/>
    <w:qFormat/>
    <w:uiPriority w:val="0"/>
    <w:rPr>
      <w:sz w:val="18"/>
      <w:szCs w:val="18"/>
    </w:rPr>
  </w:style>
  <w:style w:type="character" w:customStyle="1" w:styleId="23">
    <w:name w:val="页眉 Char"/>
    <w:qFormat/>
    <w:uiPriority w:val="0"/>
    <w:rPr>
      <w:kern w:val="0"/>
      <w:sz w:val="18"/>
      <w:szCs w:val="20"/>
    </w:rPr>
  </w:style>
  <w:style w:type="character" w:customStyle="1" w:styleId="24">
    <w:name w:val="Footer Char"/>
    <w:qFormat/>
    <w:uiPriority w:val="0"/>
    <w:rPr>
      <w:sz w:val="18"/>
      <w:szCs w:val="18"/>
    </w:rPr>
  </w:style>
  <w:style w:type="character" w:customStyle="1" w:styleId="25">
    <w:name w:val="页脚 Char"/>
    <w:qFormat/>
    <w:uiPriority w:val="0"/>
    <w:rPr>
      <w:kern w:val="0"/>
      <w:sz w:val="18"/>
      <w:szCs w:val="20"/>
    </w:rPr>
  </w:style>
  <w:style w:type="character" w:customStyle="1" w:styleId="26">
    <w:name w:val="Body Text Char"/>
    <w:qFormat/>
    <w:uiPriority w:val="0"/>
  </w:style>
  <w:style w:type="character" w:customStyle="1" w:styleId="27">
    <w:name w:val="正文文本 Char"/>
    <w:qFormat/>
    <w:uiPriority w:val="0"/>
    <w:rPr>
      <w:rFonts w:ascii="仿宋_GB2312" w:hAnsi="仿宋_GB2312" w:eastAsia="仿宋_GB2312"/>
      <w:kern w:val="0"/>
      <w:sz w:val="24"/>
      <w:szCs w:val="20"/>
    </w:rPr>
  </w:style>
  <w:style w:type="character" w:customStyle="1" w:styleId="28">
    <w:name w:val="标题 1 Char"/>
    <w:qFormat/>
    <w:uiPriority w:val="0"/>
    <w:rPr>
      <w:b/>
      <w:bCs/>
      <w:sz w:val="44"/>
      <w:szCs w:val="44"/>
    </w:rPr>
  </w:style>
  <w:style w:type="character" w:customStyle="1" w:styleId="29">
    <w:name w:val="标题 2 Char"/>
    <w:qFormat/>
    <w:uiPriority w:val="0"/>
    <w:rPr>
      <w:rFonts w:ascii="Cambria" w:hAnsi="Cambria" w:eastAsia="Cambria"/>
      <w:b/>
      <w:bCs/>
      <w:sz w:val="32"/>
      <w:szCs w:val="32"/>
    </w:rPr>
  </w:style>
  <w:style w:type="character" w:customStyle="1" w:styleId="30">
    <w:name w:val="批注框文本 Char"/>
    <w:qFormat/>
    <w:uiPriority w:val="0"/>
    <w:rPr>
      <w:sz w:val="18"/>
      <w:szCs w:val="18"/>
    </w:rPr>
  </w:style>
  <w:style w:type="character" w:customStyle="1" w:styleId="31">
    <w:name w:val="标题 3 Char"/>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4631</Words>
  <Characters>4965</Characters>
  <TotalTime>21</TotalTime>
  <ScaleCrop>false</ScaleCrop>
  <LinksUpToDate>false</LinksUpToDate>
  <CharactersWithSpaces>5036</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Dell</cp:lastModifiedBy>
  <cp:lastPrinted>2022-11-11T08:32:43Z</cp:lastPrinted>
  <dcterms:modified xsi:type="dcterms:W3CDTF">2022-11-11T08:37:44Z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87D8DFDAACB14A848EB146B920496CA5</vt:lpwstr>
  </property>
</Properties>
</file>