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526" w:tblpY="629"/>
        <w:tblOverlap w:val="never"/>
        <w:tblW w:w="158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069"/>
        <w:gridCol w:w="1309"/>
        <w:gridCol w:w="2199"/>
        <w:gridCol w:w="690"/>
        <w:gridCol w:w="839"/>
        <w:gridCol w:w="839"/>
        <w:gridCol w:w="859"/>
        <w:gridCol w:w="840"/>
        <w:gridCol w:w="839"/>
        <w:gridCol w:w="829"/>
        <w:gridCol w:w="850"/>
        <w:gridCol w:w="839"/>
        <w:gridCol w:w="849"/>
        <w:gridCol w:w="820"/>
        <w:gridCol w:w="860"/>
        <w:gridCol w:w="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839" w:type="dxa"/>
            <w:gridSpan w:val="17"/>
            <w:vAlign w:val="top"/>
          </w:tcPr>
          <w:p>
            <w:pPr>
              <w:spacing w:before="48" w:line="219" w:lineRule="auto"/>
              <w:ind w:left="56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2023年第3批重点生态保护修复治理资金绩效目标表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4" w:type="dxa"/>
            <w:gridSpan w:val="2"/>
            <w:vAlign w:val="top"/>
          </w:tcPr>
          <w:p>
            <w:pPr>
              <w:spacing w:line="184" w:lineRule="auto"/>
              <w:ind w:left="4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7"/>
                <w:szCs w:val="17"/>
              </w:rPr>
              <w:t>项目名称</w:t>
            </w:r>
          </w:p>
        </w:tc>
        <w:tc>
          <w:tcPr>
            <w:tcW w:w="14295" w:type="dxa"/>
            <w:gridSpan w:val="15"/>
            <w:vAlign w:val="top"/>
          </w:tcPr>
          <w:p>
            <w:pPr>
              <w:spacing w:line="184" w:lineRule="auto"/>
              <w:ind w:left="57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202</w:t>
            </w:r>
            <w:r>
              <w:rPr>
                <w:rFonts w:hint="eastAsia" w:ascii="宋体" w:hAnsi="宋体" w:eastAsia="宋体" w:cs="宋体"/>
                <w:spacing w:val="10"/>
                <w:sz w:val="17"/>
                <w:szCs w:val="17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年重点生态保护修复治理项目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544" w:type="dxa"/>
            <w:gridSpan w:val="2"/>
            <w:vAlign w:val="top"/>
          </w:tcPr>
          <w:p>
            <w:pPr>
              <w:spacing w:before="5" w:line="190" w:lineRule="auto"/>
              <w:ind w:left="4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7"/>
                <w:szCs w:val="17"/>
              </w:rPr>
              <w:t>所属专项</w:t>
            </w:r>
          </w:p>
        </w:tc>
        <w:tc>
          <w:tcPr>
            <w:tcW w:w="14295" w:type="dxa"/>
            <w:gridSpan w:val="15"/>
            <w:vAlign w:val="top"/>
          </w:tcPr>
          <w:p>
            <w:pPr>
              <w:spacing w:line="195" w:lineRule="auto"/>
              <w:ind w:left="5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202</w:t>
            </w: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年省级重点生态保护修复治理专项资金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544" w:type="dxa"/>
            <w:gridSpan w:val="2"/>
            <w:vAlign w:val="top"/>
          </w:tcPr>
          <w:p>
            <w:pPr>
              <w:spacing w:before="5" w:line="190" w:lineRule="auto"/>
              <w:ind w:left="2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17"/>
                <w:szCs w:val="17"/>
              </w:rPr>
              <w:t>中央主管部门</w:t>
            </w:r>
          </w:p>
        </w:tc>
        <w:tc>
          <w:tcPr>
            <w:tcW w:w="6735" w:type="dxa"/>
            <w:gridSpan w:val="6"/>
            <w:vAlign w:val="top"/>
          </w:tcPr>
          <w:p>
            <w:pPr>
              <w:spacing w:line="195" w:lineRule="auto"/>
              <w:ind w:left="29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自然资源部</w:t>
            </w:r>
          </w:p>
        </w:tc>
        <w:tc>
          <w:tcPr>
            <w:tcW w:w="1679" w:type="dxa"/>
            <w:gridSpan w:val="2"/>
            <w:vAlign w:val="top"/>
          </w:tcPr>
          <w:p>
            <w:pPr>
              <w:spacing w:line="195" w:lineRule="auto"/>
              <w:ind w:left="2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17"/>
                <w:szCs w:val="17"/>
              </w:rPr>
              <w:t>省级财政部门</w:t>
            </w:r>
          </w:p>
        </w:tc>
        <w:tc>
          <w:tcPr>
            <w:tcW w:w="5881" w:type="dxa"/>
            <w:gridSpan w:val="7"/>
            <w:vAlign w:val="top"/>
          </w:tcPr>
          <w:p>
            <w:pPr>
              <w:spacing w:line="195" w:lineRule="auto"/>
              <w:ind w:left="23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四川省财政厅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544" w:type="dxa"/>
            <w:gridSpan w:val="2"/>
            <w:vAlign w:val="top"/>
          </w:tcPr>
          <w:p>
            <w:pPr>
              <w:spacing w:line="195" w:lineRule="auto"/>
              <w:ind w:left="2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17"/>
                <w:szCs w:val="17"/>
              </w:rPr>
              <w:t>省级主管部门</w:t>
            </w:r>
          </w:p>
        </w:tc>
        <w:tc>
          <w:tcPr>
            <w:tcW w:w="6735" w:type="dxa"/>
            <w:gridSpan w:val="6"/>
            <w:vAlign w:val="top"/>
          </w:tcPr>
          <w:p>
            <w:pPr>
              <w:spacing w:before="6" w:line="188" w:lineRule="auto"/>
              <w:ind w:left="26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四川省自然资源厅</w:t>
            </w:r>
          </w:p>
        </w:tc>
        <w:tc>
          <w:tcPr>
            <w:tcW w:w="1679" w:type="dxa"/>
            <w:gridSpan w:val="2"/>
            <w:vAlign w:val="top"/>
          </w:tcPr>
          <w:p>
            <w:pPr>
              <w:spacing w:line="195" w:lineRule="auto"/>
              <w:ind w:left="2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7"/>
                <w:szCs w:val="17"/>
              </w:rPr>
              <w:t>具体实施单位</w:t>
            </w:r>
          </w:p>
        </w:tc>
        <w:tc>
          <w:tcPr>
            <w:tcW w:w="5881" w:type="dxa"/>
            <w:gridSpan w:val="7"/>
            <w:vAlign w:val="top"/>
          </w:tcPr>
          <w:p>
            <w:pPr>
              <w:spacing w:line="195" w:lineRule="auto"/>
              <w:ind w:left="19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市(州)自然资源主管部门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279" w:type="dxa"/>
            <w:gridSpan w:val="8"/>
            <w:vMerge w:val="restart"/>
            <w:tcBorders>
              <w:bottom w:val="nil"/>
            </w:tcBorders>
            <w:vAlign w:val="top"/>
          </w:tcPr>
          <w:p>
            <w:pPr>
              <w:spacing w:before="195" w:line="220" w:lineRule="auto"/>
              <w:ind w:left="37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资金情况</w:t>
            </w:r>
          </w:p>
          <w:p>
            <w:pPr>
              <w:spacing w:before="5" w:line="220" w:lineRule="auto"/>
              <w:ind w:left="38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8"/>
                <w:szCs w:val="18"/>
              </w:rPr>
              <w:t>(万元)</w:t>
            </w:r>
          </w:p>
        </w:tc>
        <w:tc>
          <w:tcPr>
            <w:tcW w:w="840" w:type="dxa"/>
            <w:vAlign w:val="top"/>
          </w:tcPr>
          <w:p>
            <w:pPr>
              <w:spacing w:line="195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年度金额</w:t>
            </w:r>
          </w:p>
        </w:tc>
        <w:tc>
          <w:tcPr>
            <w:tcW w:w="6720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position w:val="-2"/>
                <w:sz w:val="18"/>
                <w:szCs w:val="18"/>
                <w:lang w:val="en-US" w:eastAsia="zh-CN"/>
              </w:rPr>
              <w:t>1162.6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279" w:type="dxa"/>
            <w:gridSpan w:val="8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195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中央资金</w:t>
            </w:r>
          </w:p>
        </w:tc>
        <w:tc>
          <w:tcPr>
            <w:tcW w:w="6720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baseline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279" w:type="dxa"/>
            <w:gridSpan w:val="8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184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地方配套</w:t>
            </w:r>
          </w:p>
        </w:tc>
        <w:tc>
          <w:tcPr>
            <w:tcW w:w="6720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position w:val="-2"/>
                <w:sz w:val="18"/>
                <w:szCs w:val="18"/>
                <w:lang w:val="en-US" w:eastAsia="zh-CN"/>
              </w:rPr>
              <w:t>1162.6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279" w:type="dxa"/>
            <w:gridSpan w:val="8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184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社会资本</w:t>
            </w:r>
          </w:p>
        </w:tc>
        <w:tc>
          <w:tcPr>
            <w:tcW w:w="6720" w:type="dxa"/>
            <w:gridSpan w:val="8"/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75" w:type="dxa"/>
            <w:vAlign w:val="top"/>
          </w:tcPr>
          <w:p>
            <w:pPr>
              <w:spacing w:before="27" w:line="201" w:lineRule="auto"/>
              <w:ind w:left="87" w:right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总体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18"/>
                <w:szCs w:val="18"/>
              </w:rPr>
              <w:t>目标</w:t>
            </w:r>
          </w:p>
        </w:tc>
        <w:tc>
          <w:tcPr>
            <w:tcW w:w="15364" w:type="dxa"/>
            <w:gridSpan w:val="16"/>
            <w:vAlign w:val="top"/>
          </w:tcPr>
          <w:p>
            <w:pPr>
              <w:spacing w:before="5" w:line="221" w:lineRule="auto"/>
              <w:ind w:left="69" w:right="596" w:hanging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支持四川省历史遗留矿山生态修复三年行动计划工作，完成生态修复面积</w:t>
            </w: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149.8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公顷，有效维护地质环境稳定性，修复和提升土地资源利用价值，结合植被恢复和山体修复，最大限度减少裸露地面，增加绿化面积，切实筑牢长江黄河上游重要生态屏障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75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9" w:line="233" w:lineRule="auto"/>
              <w:ind w:left="87" w:right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绩效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18"/>
                <w:szCs w:val="18"/>
              </w:rPr>
              <w:t>目标</w:t>
            </w:r>
          </w:p>
        </w:tc>
        <w:tc>
          <w:tcPr>
            <w:tcW w:w="1069" w:type="dxa"/>
            <w:vAlign w:val="top"/>
          </w:tcPr>
          <w:p>
            <w:pPr>
              <w:spacing w:before="45" w:line="189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7"/>
                <w:szCs w:val="17"/>
              </w:rPr>
              <w:t>一级指标</w:t>
            </w:r>
          </w:p>
        </w:tc>
        <w:tc>
          <w:tcPr>
            <w:tcW w:w="1309" w:type="dxa"/>
            <w:vAlign w:val="top"/>
          </w:tcPr>
          <w:p>
            <w:pPr>
              <w:spacing w:before="45" w:line="189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7"/>
                <w:szCs w:val="17"/>
              </w:rPr>
              <w:t>二级指标</w:t>
            </w:r>
          </w:p>
        </w:tc>
        <w:tc>
          <w:tcPr>
            <w:tcW w:w="2199" w:type="dxa"/>
            <w:vAlign w:val="top"/>
          </w:tcPr>
          <w:p>
            <w:pPr>
              <w:spacing w:before="45" w:line="189" w:lineRule="auto"/>
              <w:ind w:left="7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7"/>
                <w:szCs w:val="17"/>
              </w:rPr>
              <w:t>三级指标</w:t>
            </w:r>
          </w:p>
        </w:tc>
        <w:tc>
          <w:tcPr>
            <w:tcW w:w="690" w:type="dxa"/>
            <w:vAlign w:val="top"/>
          </w:tcPr>
          <w:p>
            <w:pPr>
              <w:spacing w:before="36" w:line="188" w:lineRule="auto"/>
              <w:ind w:left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单位</w:t>
            </w:r>
          </w:p>
        </w:tc>
        <w:tc>
          <w:tcPr>
            <w:tcW w:w="839" w:type="dxa"/>
            <w:vAlign w:val="top"/>
          </w:tcPr>
          <w:p>
            <w:pPr>
              <w:spacing w:before="45" w:line="189" w:lineRule="auto"/>
              <w:ind w:left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7"/>
                <w:szCs w:val="17"/>
              </w:rPr>
              <w:t>指标值</w:t>
            </w:r>
          </w:p>
        </w:tc>
        <w:tc>
          <w:tcPr>
            <w:tcW w:w="839" w:type="dxa"/>
            <w:vAlign w:val="top"/>
          </w:tcPr>
          <w:p>
            <w:pPr>
              <w:spacing w:before="45" w:line="189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17"/>
                <w:szCs w:val="17"/>
              </w:rPr>
              <w:t>自贡市</w:t>
            </w:r>
          </w:p>
        </w:tc>
        <w:tc>
          <w:tcPr>
            <w:tcW w:w="859" w:type="dxa"/>
            <w:vAlign w:val="top"/>
          </w:tcPr>
          <w:p>
            <w:pPr>
              <w:spacing w:before="45" w:line="190" w:lineRule="auto"/>
              <w:ind w:left="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7"/>
                <w:szCs w:val="17"/>
              </w:rPr>
              <w:t>泸州市</w:t>
            </w:r>
          </w:p>
        </w:tc>
        <w:tc>
          <w:tcPr>
            <w:tcW w:w="840" w:type="dxa"/>
            <w:vAlign w:val="top"/>
          </w:tcPr>
          <w:p>
            <w:pPr>
              <w:spacing w:before="15" w:line="210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纬阳市</w:t>
            </w:r>
          </w:p>
        </w:tc>
        <w:tc>
          <w:tcPr>
            <w:tcW w:w="839" w:type="dxa"/>
            <w:vAlign w:val="top"/>
          </w:tcPr>
          <w:p>
            <w:pPr>
              <w:spacing w:before="15" w:line="210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南充市</w:t>
            </w:r>
          </w:p>
        </w:tc>
        <w:tc>
          <w:tcPr>
            <w:tcW w:w="829" w:type="dxa"/>
            <w:vAlign w:val="top"/>
          </w:tcPr>
          <w:p>
            <w:pPr>
              <w:spacing w:before="45" w:line="18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7"/>
                <w:szCs w:val="17"/>
              </w:rPr>
              <w:t>宜宾市</w:t>
            </w:r>
          </w:p>
        </w:tc>
        <w:tc>
          <w:tcPr>
            <w:tcW w:w="850" w:type="dxa"/>
            <w:vAlign w:val="top"/>
          </w:tcPr>
          <w:p>
            <w:pPr>
              <w:spacing w:before="45" w:line="189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7"/>
                <w:szCs w:val="17"/>
              </w:rPr>
              <w:t>广安市</w:t>
            </w:r>
          </w:p>
        </w:tc>
        <w:tc>
          <w:tcPr>
            <w:tcW w:w="839" w:type="dxa"/>
            <w:vAlign w:val="top"/>
          </w:tcPr>
          <w:p>
            <w:pPr>
              <w:spacing w:before="45" w:line="190" w:lineRule="auto"/>
              <w:ind w:left="1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7"/>
                <w:szCs w:val="17"/>
              </w:rPr>
              <w:t>达州市</w:t>
            </w:r>
          </w:p>
        </w:tc>
        <w:tc>
          <w:tcPr>
            <w:tcW w:w="849" w:type="dxa"/>
            <w:vAlign w:val="top"/>
          </w:tcPr>
          <w:p>
            <w:pPr>
              <w:spacing w:before="15" w:line="210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8"/>
                <w:szCs w:val="18"/>
              </w:rPr>
              <w:t>巴中市</w:t>
            </w:r>
          </w:p>
        </w:tc>
        <w:tc>
          <w:tcPr>
            <w:tcW w:w="820" w:type="dxa"/>
            <w:vAlign w:val="top"/>
          </w:tcPr>
          <w:p>
            <w:pPr>
              <w:spacing w:before="15" w:line="21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雅安市</w:t>
            </w:r>
          </w:p>
        </w:tc>
        <w:tc>
          <w:tcPr>
            <w:tcW w:w="860" w:type="dxa"/>
            <w:vAlign w:val="top"/>
          </w:tcPr>
          <w:p>
            <w:pPr>
              <w:spacing w:before="15" w:line="210" w:lineRule="auto"/>
              <w:ind w:left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甘孜州</w:t>
            </w:r>
          </w:p>
        </w:tc>
        <w:tc>
          <w:tcPr>
            <w:tcW w:w="834" w:type="dxa"/>
            <w:vAlign w:val="top"/>
          </w:tcPr>
          <w:p>
            <w:pPr>
              <w:spacing w:before="15" w:line="210" w:lineRule="auto"/>
              <w:ind w:lef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凉山州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产出指标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数量指标</w:t>
            </w:r>
          </w:p>
        </w:tc>
        <w:tc>
          <w:tcPr>
            <w:tcW w:w="2199" w:type="dxa"/>
            <w:vAlign w:val="top"/>
          </w:tcPr>
          <w:p>
            <w:pPr>
              <w:spacing w:before="38" w:line="207" w:lineRule="auto"/>
              <w:ind w:left="41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实际完成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省级资金投入</w:t>
            </w:r>
          </w:p>
        </w:tc>
        <w:tc>
          <w:tcPr>
            <w:tcW w:w="690" w:type="dxa"/>
            <w:vAlign w:val="top"/>
          </w:tcPr>
          <w:p>
            <w:pPr>
              <w:spacing w:before="28" w:line="217" w:lineRule="auto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万元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val="en-US" w:eastAsia="zh-CN"/>
              </w:rPr>
              <w:t>1162.6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14.6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9.9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40.5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31.7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112.3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4.9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160.8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14.3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524.5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249.1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center"/>
          </w:tcPr>
          <w:p>
            <w:pPr>
              <w:spacing w:before="38" w:line="217" w:lineRule="auto"/>
              <w:ind w:left="4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矿山生态修复面积</w:t>
            </w:r>
          </w:p>
        </w:tc>
        <w:tc>
          <w:tcPr>
            <w:tcW w:w="690" w:type="dxa"/>
            <w:vAlign w:val="center"/>
          </w:tcPr>
          <w:p>
            <w:pPr>
              <w:spacing w:before="39" w:line="216" w:lineRule="auto"/>
              <w:ind w:left="16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公顷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lang w:val="en-US" w:eastAsia="zh-CN"/>
              </w:rPr>
              <w:t>149.8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1.46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0.99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4.05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3.17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11.23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0.49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16.08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1.43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33.54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52.45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24.91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质量指标</w:t>
            </w:r>
          </w:p>
        </w:tc>
        <w:tc>
          <w:tcPr>
            <w:tcW w:w="2199" w:type="dxa"/>
            <w:vAlign w:val="center"/>
          </w:tcPr>
          <w:p>
            <w:pPr>
              <w:spacing w:before="60" w:line="224" w:lineRule="auto"/>
              <w:ind w:left="4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规划任务在四川省</w:t>
            </w: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eastAsia="zh-CN"/>
              </w:rPr>
              <w:t>自然资源基础信息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平台填报率</w:t>
            </w:r>
          </w:p>
        </w:tc>
        <w:tc>
          <w:tcPr>
            <w:tcW w:w="690" w:type="dxa"/>
            <w:vAlign w:val="top"/>
          </w:tcPr>
          <w:p>
            <w:pPr>
              <w:spacing w:before="268" w:line="237" w:lineRule="auto"/>
              <w:ind w:left="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≥%</w:t>
            </w:r>
          </w:p>
        </w:tc>
        <w:tc>
          <w:tcPr>
            <w:tcW w:w="839" w:type="dxa"/>
            <w:vAlign w:val="top"/>
          </w:tcPr>
          <w:p>
            <w:pPr>
              <w:spacing w:before="295" w:line="184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839" w:type="dxa"/>
            <w:vAlign w:val="top"/>
          </w:tcPr>
          <w:p>
            <w:pPr>
              <w:spacing w:before="295" w:line="184" w:lineRule="auto"/>
              <w:ind w:left="3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859" w:type="dxa"/>
            <w:vAlign w:val="top"/>
          </w:tcPr>
          <w:p>
            <w:pPr>
              <w:spacing w:before="295" w:line="184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840" w:type="dxa"/>
            <w:vAlign w:val="top"/>
          </w:tcPr>
          <w:p>
            <w:pPr>
              <w:spacing w:before="295" w:line="184" w:lineRule="auto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839" w:type="dxa"/>
            <w:vAlign w:val="top"/>
          </w:tcPr>
          <w:p>
            <w:pPr>
              <w:spacing w:before="295" w:line="184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829" w:type="dxa"/>
            <w:vAlign w:val="top"/>
          </w:tcPr>
          <w:p>
            <w:pPr>
              <w:spacing w:before="295" w:line="184" w:lineRule="auto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top"/>
          </w:tcPr>
          <w:p>
            <w:pPr>
              <w:spacing w:before="295" w:line="184" w:lineRule="auto"/>
              <w:ind w:left="3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839" w:type="dxa"/>
            <w:vAlign w:val="top"/>
          </w:tcPr>
          <w:p>
            <w:pPr>
              <w:spacing w:before="295" w:line="184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849" w:type="dxa"/>
            <w:vAlign w:val="top"/>
          </w:tcPr>
          <w:p>
            <w:pPr>
              <w:spacing w:before="295" w:line="184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820" w:type="dxa"/>
            <w:vAlign w:val="top"/>
          </w:tcPr>
          <w:p>
            <w:pPr>
              <w:spacing w:before="295" w:line="184" w:lineRule="auto"/>
              <w:ind w:left="3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860" w:type="dxa"/>
            <w:vAlign w:val="top"/>
          </w:tcPr>
          <w:p>
            <w:pPr>
              <w:spacing w:before="295" w:line="184" w:lineRule="auto"/>
              <w:ind w:left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834" w:type="dxa"/>
            <w:vAlign w:val="top"/>
          </w:tcPr>
          <w:p>
            <w:pPr>
              <w:spacing w:before="295" w:line="184" w:lineRule="auto"/>
              <w:ind w:left="3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spacing w:before="51" w:line="204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工程质量合格率</w:t>
            </w:r>
          </w:p>
        </w:tc>
        <w:tc>
          <w:tcPr>
            <w:tcW w:w="690" w:type="dxa"/>
            <w:vAlign w:val="top"/>
          </w:tcPr>
          <w:p>
            <w:pPr>
              <w:spacing w:before="68" w:line="186" w:lineRule="auto"/>
              <w:ind w:left="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≥%</w:t>
            </w:r>
          </w:p>
        </w:tc>
        <w:tc>
          <w:tcPr>
            <w:tcW w:w="839" w:type="dxa"/>
            <w:vAlign w:val="top"/>
          </w:tcPr>
          <w:p>
            <w:pPr>
              <w:spacing w:before="97" w:line="153" w:lineRule="exact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60</w:t>
            </w:r>
          </w:p>
        </w:tc>
        <w:tc>
          <w:tcPr>
            <w:tcW w:w="839" w:type="dxa"/>
            <w:vAlign w:val="top"/>
          </w:tcPr>
          <w:p>
            <w:pPr>
              <w:spacing w:before="117" w:line="133" w:lineRule="exact"/>
              <w:ind w:left="4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60</w:t>
            </w:r>
          </w:p>
        </w:tc>
        <w:tc>
          <w:tcPr>
            <w:tcW w:w="859" w:type="dxa"/>
            <w:vAlign w:val="top"/>
          </w:tcPr>
          <w:p>
            <w:pPr>
              <w:spacing w:before="117" w:line="133" w:lineRule="exact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60</w:t>
            </w:r>
          </w:p>
        </w:tc>
        <w:tc>
          <w:tcPr>
            <w:tcW w:w="840" w:type="dxa"/>
            <w:vAlign w:val="top"/>
          </w:tcPr>
          <w:p>
            <w:pPr>
              <w:spacing w:before="117" w:line="133" w:lineRule="exact"/>
              <w:ind w:left="3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60</w:t>
            </w:r>
          </w:p>
        </w:tc>
        <w:tc>
          <w:tcPr>
            <w:tcW w:w="839" w:type="dxa"/>
            <w:vAlign w:val="top"/>
          </w:tcPr>
          <w:p>
            <w:pPr>
              <w:spacing w:before="117" w:line="133" w:lineRule="exact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60</w:t>
            </w:r>
          </w:p>
        </w:tc>
        <w:tc>
          <w:tcPr>
            <w:tcW w:w="829" w:type="dxa"/>
            <w:vAlign w:val="top"/>
          </w:tcPr>
          <w:p>
            <w:pPr>
              <w:spacing w:before="97" w:line="153" w:lineRule="exact"/>
              <w:ind w:left="4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top"/>
          </w:tcPr>
          <w:p>
            <w:pPr>
              <w:spacing w:before="88" w:line="166" w:lineRule="auto"/>
              <w:ind w:left="4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60</w:t>
            </w:r>
          </w:p>
        </w:tc>
        <w:tc>
          <w:tcPr>
            <w:tcW w:w="839" w:type="dxa"/>
            <w:vAlign w:val="top"/>
          </w:tcPr>
          <w:p>
            <w:pPr>
              <w:spacing w:before="127" w:line="123" w:lineRule="exact"/>
              <w:ind w:left="3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60</w:t>
            </w:r>
          </w:p>
        </w:tc>
        <w:tc>
          <w:tcPr>
            <w:tcW w:w="849" w:type="dxa"/>
            <w:vAlign w:val="top"/>
          </w:tcPr>
          <w:p>
            <w:pPr>
              <w:spacing w:before="127" w:line="123" w:lineRule="exact"/>
              <w:ind w:left="4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60</w:t>
            </w:r>
          </w:p>
        </w:tc>
        <w:tc>
          <w:tcPr>
            <w:tcW w:w="820" w:type="dxa"/>
            <w:vAlign w:val="top"/>
          </w:tcPr>
          <w:p>
            <w:pPr>
              <w:spacing w:before="127" w:line="123" w:lineRule="exact"/>
              <w:ind w:left="4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60</w:t>
            </w:r>
          </w:p>
        </w:tc>
        <w:tc>
          <w:tcPr>
            <w:tcW w:w="860" w:type="dxa"/>
            <w:vAlign w:val="top"/>
          </w:tcPr>
          <w:p>
            <w:pPr>
              <w:spacing w:before="127" w:line="123" w:lineRule="exact"/>
              <w:ind w:left="4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60</w:t>
            </w:r>
          </w:p>
        </w:tc>
        <w:tc>
          <w:tcPr>
            <w:tcW w:w="834" w:type="dxa"/>
            <w:vAlign w:val="top"/>
          </w:tcPr>
          <w:p>
            <w:pPr>
              <w:spacing w:before="97" w:line="153" w:lineRule="exact"/>
              <w:ind w:left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spacing w:before="41" w:line="214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植被成活率</w:t>
            </w:r>
          </w:p>
        </w:tc>
        <w:tc>
          <w:tcPr>
            <w:tcW w:w="690" w:type="dxa"/>
            <w:vAlign w:val="top"/>
          </w:tcPr>
          <w:p>
            <w:pPr>
              <w:spacing w:before="58" w:line="196" w:lineRule="auto"/>
              <w:ind w:left="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≥%</w:t>
            </w:r>
          </w:p>
        </w:tc>
        <w:tc>
          <w:tcPr>
            <w:tcW w:w="839" w:type="dxa"/>
            <w:vAlign w:val="top"/>
          </w:tcPr>
          <w:p>
            <w:pPr>
              <w:spacing w:before="97" w:line="153" w:lineRule="exact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85</w:t>
            </w:r>
          </w:p>
        </w:tc>
        <w:tc>
          <w:tcPr>
            <w:tcW w:w="839" w:type="dxa"/>
            <w:vAlign w:val="top"/>
          </w:tcPr>
          <w:p>
            <w:pPr>
              <w:spacing w:before="97" w:line="153" w:lineRule="exact"/>
              <w:ind w:left="4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85</w:t>
            </w:r>
          </w:p>
        </w:tc>
        <w:tc>
          <w:tcPr>
            <w:tcW w:w="859" w:type="dxa"/>
            <w:vAlign w:val="top"/>
          </w:tcPr>
          <w:p>
            <w:pPr>
              <w:spacing w:before="97" w:line="153" w:lineRule="exact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85</w:t>
            </w:r>
          </w:p>
        </w:tc>
        <w:tc>
          <w:tcPr>
            <w:tcW w:w="840" w:type="dxa"/>
            <w:vAlign w:val="top"/>
          </w:tcPr>
          <w:p>
            <w:pPr>
              <w:spacing w:before="88" w:line="166" w:lineRule="auto"/>
              <w:ind w:left="3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85</w:t>
            </w:r>
          </w:p>
        </w:tc>
        <w:tc>
          <w:tcPr>
            <w:tcW w:w="839" w:type="dxa"/>
            <w:vAlign w:val="top"/>
          </w:tcPr>
          <w:p>
            <w:pPr>
              <w:spacing w:before="117" w:line="133" w:lineRule="exact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85</w:t>
            </w:r>
          </w:p>
        </w:tc>
        <w:tc>
          <w:tcPr>
            <w:tcW w:w="829" w:type="dxa"/>
            <w:vAlign w:val="top"/>
          </w:tcPr>
          <w:p>
            <w:pPr>
              <w:spacing w:before="97" w:line="153" w:lineRule="exact"/>
              <w:ind w:left="4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85</w:t>
            </w:r>
          </w:p>
        </w:tc>
        <w:tc>
          <w:tcPr>
            <w:tcW w:w="850" w:type="dxa"/>
            <w:vAlign w:val="top"/>
          </w:tcPr>
          <w:p>
            <w:pPr>
              <w:spacing w:before="97" w:line="153" w:lineRule="exact"/>
              <w:ind w:left="4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85</w:t>
            </w:r>
          </w:p>
        </w:tc>
        <w:tc>
          <w:tcPr>
            <w:tcW w:w="839" w:type="dxa"/>
            <w:vAlign w:val="top"/>
          </w:tcPr>
          <w:p>
            <w:pPr>
              <w:spacing w:before="97" w:line="153" w:lineRule="exact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85</w:t>
            </w:r>
          </w:p>
        </w:tc>
        <w:tc>
          <w:tcPr>
            <w:tcW w:w="849" w:type="dxa"/>
            <w:vAlign w:val="top"/>
          </w:tcPr>
          <w:p>
            <w:pPr>
              <w:spacing w:before="97" w:line="153" w:lineRule="exact"/>
              <w:ind w:left="4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85</w:t>
            </w:r>
          </w:p>
        </w:tc>
        <w:tc>
          <w:tcPr>
            <w:tcW w:w="820" w:type="dxa"/>
            <w:vAlign w:val="top"/>
          </w:tcPr>
          <w:p>
            <w:pPr>
              <w:spacing w:before="97" w:line="153" w:lineRule="exact"/>
              <w:ind w:left="4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85</w:t>
            </w:r>
          </w:p>
        </w:tc>
        <w:tc>
          <w:tcPr>
            <w:tcW w:w="860" w:type="dxa"/>
            <w:vAlign w:val="top"/>
          </w:tcPr>
          <w:p>
            <w:pPr>
              <w:spacing w:before="97" w:line="153" w:lineRule="exact"/>
              <w:ind w:left="4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85</w:t>
            </w:r>
          </w:p>
        </w:tc>
        <w:tc>
          <w:tcPr>
            <w:tcW w:w="834" w:type="dxa"/>
            <w:vAlign w:val="top"/>
          </w:tcPr>
          <w:p>
            <w:pPr>
              <w:spacing w:before="97" w:line="153" w:lineRule="exact"/>
              <w:ind w:left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>
            <w:pPr>
              <w:spacing w:before="279" w:line="220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时效指标</w:t>
            </w:r>
          </w:p>
        </w:tc>
        <w:tc>
          <w:tcPr>
            <w:tcW w:w="2199" w:type="dxa"/>
            <w:vAlign w:val="top"/>
          </w:tcPr>
          <w:p>
            <w:pPr>
              <w:spacing w:before="41" w:line="214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项目按时开工率</w:t>
            </w:r>
          </w:p>
        </w:tc>
        <w:tc>
          <w:tcPr>
            <w:tcW w:w="690" w:type="dxa"/>
            <w:vAlign w:val="top"/>
          </w:tcPr>
          <w:p>
            <w:pPr>
              <w:spacing w:before="58" w:line="196" w:lineRule="auto"/>
              <w:ind w:left="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≥%</w:t>
            </w:r>
          </w:p>
        </w:tc>
        <w:tc>
          <w:tcPr>
            <w:tcW w:w="839" w:type="dxa"/>
            <w:vAlign w:val="top"/>
          </w:tcPr>
          <w:p>
            <w:pPr>
              <w:spacing w:before="107" w:line="143" w:lineRule="exact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18"/>
                <w:szCs w:val="18"/>
              </w:rPr>
              <w:t>100</w:t>
            </w:r>
          </w:p>
        </w:tc>
        <w:tc>
          <w:tcPr>
            <w:tcW w:w="839" w:type="dxa"/>
            <w:vAlign w:val="top"/>
          </w:tcPr>
          <w:p>
            <w:pPr>
              <w:spacing w:before="117" w:line="133" w:lineRule="exact"/>
              <w:ind w:left="3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18"/>
                <w:szCs w:val="18"/>
              </w:rPr>
              <w:t>100</w:t>
            </w:r>
          </w:p>
        </w:tc>
        <w:tc>
          <w:tcPr>
            <w:tcW w:w="859" w:type="dxa"/>
            <w:vAlign w:val="top"/>
          </w:tcPr>
          <w:p>
            <w:pPr>
              <w:spacing w:before="117" w:line="133" w:lineRule="exact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18"/>
                <w:szCs w:val="18"/>
              </w:rPr>
              <w:t>100</w:t>
            </w:r>
          </w:p>
        </w:tc>
        <w:tc>
          <w:tcPr>
            <w:tcW w:w="840" w:type="dxa"/>
            <w:vAlign w:val="top"/>
          </w:tcPr>
          <w:p>
            <w:pPr>
              <w:spacing w:before="96" w:line="157" w:lineRule="auto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839" w:type="dxa"/>
            <w:vAlign w:val="top"/>
          </w:tcPr>
          <w:p>
            <w:pPr>
              <w:spacing w:before="117" w:line="133" w:lineRule="exact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18"/>
                <w:szCs w:val="18"/>
              </w:rPr>
              <w:t>100</w:t>
            </w:r>
          </w:p>
        </w:tc>
        <w:tc>
          <w:tcPr>
            <w:tcW w:w="829" w:type="dxa"/>
            <w:vAlign w:val="top"/>
          </w:tcPr>
          <w:p>
            <w:pPr>
              <w:spacing w:before="127" w:line="123" w:lineRule="exact"/>
              <w:ind w:left="3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100</w:t>
            </w:r>
          </w:p>
        </w:tc>
        <w:tc>
          <w:tcPr>
            <w:tcW w:w="850" w:type="dxa"/>
            <w:vAlign w:val="top"/>
          </w:tcPr>
          <w:p>
            <w:pPr>
              <w:spacing w:before="127" w:line="123" w:lineRule="exact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100</w:t>
            </w:r>
          </w:p>
        </w:tc>
        <w:tc>
          <w:tcPr>
            <w:tcW w:w="839" w:type="dxa"/>
            <w:vAlign w:val="top"/>
          </w:tcPr>
          <w:p>
            <w:pPr>
              <w:spacing w:before="127" w:line="123" w:lineRule="exact"/>
              <w:ind w:left="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100</w:t>
            </w:r>
          </w:p>
        </w:tc>
        <w:tc>
          <w:tcPr>
            <w:tcW w:w="849" w:type="dxa"/>
            <w:vAlign w:val="top"/>
          </w:tcPr>
          <w:p>
            <w:pPr>
              <w:spacing w:before="127" w:line="123" w:lineRule="exact"/>
              <w:ind w:left="3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100</w:t>
            </w:r>
          </w:p>
        </w:tc>
        <w:tc>
          <w:tcPr>
            <w:tcW w:w="820" w:type="dxa"/>
            <w:vAlign w:val="top"/>
          </w:tcPr>
          <w:p>
            <w:pPr>
              <w:spacing w:before="127" w:line="123" w:lineRule="exact"/>
              <w:ind w:left="3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100</w:t>
            </w:r>
          </w:p>
        </w:tc>
        <w:tc>
          <w:tcPr>
            <w:tcW w:w="860" w:type="dxa"/>
            <w:vAlign w:val="top"/>
          </w:tcPr>
          <w:p>
            <w:pPr>
              <w:spacing w:before="117" w:line="133" w:lineRule="exact"/>
              <w:ind w:left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18"/>
                <w:szCs w:val="18"/>
              </w:rPr>
              <w:t>100</w:t>
            </w:r>
          </w:p>
        </w:tc>
        <w:tc>
          <w:tcPr>
            <w:tcW w:w="834" w:type="dxa"/>
            <w:vAlign w:val="top"/>
          </w:tcPr>
          <w:p>
            <w:pPr>
              <w:spacing w:before="117" w:line="133" w:lineRule="exact"/>
              <w:ind w:left="3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spacing w:before="21" w:line="216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依据实施方案各节点完成率</w:t>
            </w:r>
          </w:p>
        </w:tc>
        <w:tc>
          <w:tcPr>
            <w:tcW w:w="690" w:type="dxa"/>
            <w:vAlign w:val="top"/>
          </w:tcPr>
          <w:p>
            <w:pPr>
              <w:spacing w:before="68" w:line="186" w:lineRule="auto"/>
              <w:ind w:left="25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≥%</w:t>
            </w:r>
          </w:p>
        </w:tc>
        <w:tc>
          <w:tcPr>
            <w:tcW w:w="839" w:type="dxa"/>
            <w:vAlign w:val="top"/>
          </w:tcPr>
          <w:p>
            <w:pPr>
              <w:spacing w:before="66" w:line="157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839" w:type="dxa"/>
            <w:vAlign w:val="top"/>
          </w:tcPr>
          <w:p>
            <w:pPr>
              <w:spacing w:before="97" w:line="123" w:lineRule="exact"/>
              <w:ind w:left="3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100</w:t>
            </w:r>
          </w:p>
        </w:tc>
        <w:tc>
          <w:tcPr>
            <w:tcW w:w="859" w:type="dxa"/>
            <w:vAlign w:val="top"/>
          </w:tcPr>
          <w:p>
            <w:pPr>
              <w:spacing w:before="97" w:line="123" w:lineRule="exact"/>
              <w:ind w:left="3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100</w:t>
            </w:r>
          </w:p>
        </w:tc>
        <w:tc>
          <w:tcPr>
            <w:tcW w:w="840" w:type="dxa"/>
            <w:vAlign w:val="top"/>
          </w:tcPr>
          <w:p>
            <w:pPr>
              <w:spacing w:before="87" w:line="133" w:lineRule="exact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18"/>
                <w:szCs w:val="18"/>
              </w:rPr>
              <w:t>100</w:t>
            </w:r>
          </w:p>
        </w:tc>
        <w:tc>
          <w:tcPr>
            <w:tcW w:w="839" w:type="dxa"/>
            <w:vAlign w:val="top"/>
          </w:tcPr>
          <w:p>
            <w:pPr>
              <w:spacing w:before="87" w:line="133" w:lineRule="exact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18"/>
                <w:szCs w:val="18"/>
              </w:rPr>
              <w:t>100</w:t>
            </w:r>
          </w:p>
        </w:tc>
        <w:tc>
          <w:tcPr>
            <w:tcW w:w="829" w:type="dxa"/>
            <w:vAlign w:val="top"/>
          </w:tcPr>
          <w:p>
            <w:pPr>
              <w:spacing w:before="97" w:line="123" w:lineRule="exact"/>
              <w:ind w:left="3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100</w:t>
            </w:r>
          </w:p>
        </w:tc>
        <w:tc>
          <w:tcPr>
            <w:tcW w:w="850" w:type="dxa"/>
            <w:vAlign w:val="top"/>
          </w:tcPr>
          <w:p>
            <w:pPr>
              <w:spacing w:before="97" w:line="123" w:lineRule="exact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100</w:t>
            </w:r>
          </w:p>
        </w:tc>
        <w:tc>
          <w:tcPr>
            <w:tcW w:w="839" w:type="dxa"/>
            <w:vAlign w:val="top"/>
          </w:tcPr>
          <w:p>
            <w:pPr>
              <w:spacing w:before="97" w:line="123" w:lineRule="exact"/>
              <w:ind w:left="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100</w:t>
            </w:r>
          </w:p>
        </w:tc>
        <w:tc>
          <w:tcPr>
            <w:tcW w:w="849" w:type="dxa"/>
            <w:vAlign w:val="top"/>
          </w:tcPr>
          <w:p>
            <w:pPr>
              <w:spacing w:before="97" w:line="123" w:lineRule="exact"/>
              <w:ind w:left="3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100</w:t>
            </w:r>
          </w:p>
        </w:tc>
        <w:tc>
          <w:tcPr>
            <w:tcW w:w="820" w:type="dxa"/>
            <w:vAlign w:val="top"/>
          </w:tcPr>
          <w:p>
            <w:pPr>
              <w:spacing w:before="87" w:line="133" w:lineRule="exact"/>
              <w:ind w:left="3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18"/>
                <w:szCs w:val="18"/>
              </w:rPr>
              <w:t>100</w:t>
            </w:r>
          </w:p>
        </w:tc>
        <w:tc>
          <w:tcPr>
            <w:tcW w:w="860" w:type="dxa"/>
            <w:vAlign w:val="top"/>
          </w:tcPr>
          <w:p>
            <w:pPr>
              <w:spacing w:before="87" w:line="133" w:lineRule="exact"/>
              <w:ind w:left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18"/>
                <w:szCs w:val="18"/>
              </w:rPr>
              <w:t>100</w:t>
            </w:r>
          </w:p>
        </w:tc>
        <w:tc>
          <w:tcPr>
            <w:tcW w:w="834" w:type="dxa"/>
            <w:vAlign w:val="top"/>
          </w:tcPr>
          <w:p>
            <w:pPr>
              <w:spacing w:before="87" w:line="133" w:lineRule="exact"/>
              <w:ind w:left="3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spacing w:before="51" w:line="204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资金拨付程度</w:t>
            </w:r>
          </w:p>
        </w:tc>
        <w:tc>
          <w:tcPr>
            <w:tcW w:w="690" w:type="dxa"/>
            <w:vAlign w:val="top"/>
          </w:tcPr>
          <w:p>
            <w:pPr>
              <w:spacing w:before="68" w:line="186" w:lineRule="auto"/>
              <w:ind w:left="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≥%</w:t>
            </w:r>
          </w:p>
        </w:tc>
        <w:tc>
          <w:tcPr>
            <w:tcW w:w="839" w:type="dxa"/>
            <w:vAlign w:val="top"/>
          </w:tcPr>
          <w:p>
            <w:pPr>
              <w:spacing w:before="117" w:line="133" w:lineRule="exact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18"/>
                <w:szCs w:val="18"/>
              </w:rPr>
              <w:t>100</w:t>
            </w:r>
          </w:p>
        </w:tc>
        <w:tc>
          <w:tcPr>
            <w:tcW w:w="839" w:type="dxa"/>
            <w:vAlign w:val="top"/>
          </w:tcPr>
          <w:p>
            <w:pPr>
              <w:spacing w:before="96" w:line="157" w:lineRule="auto"/>
              <w:ind w:left="3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859" w:type="dxa"/>
            <w:vAlign w:val="top"/>
          </w:tcPr>
          <w:p>
            <w:pPr>
              <w:spacing w:before="117" w:line="133" w:lineRule="exact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18"/>
                <w:szCs w:val="18"/>
              </w:rPr>
              <w:t>100</w:t>
            </w:r>
          </w:p>
        </w:tc>
        <w:tc>
          <w:tcPr>
            <w:tcW w:w="840" w:type="dxa"/>
            <w:vAlign w:val="top"/>
          </w:tcPr>
          <w:p>
            <w:pPr>
              <w:spacing w:before="127" w:line="123" w:lineRule="exact"/>
              <w:ind w:left="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100</w:t>
            </w:r>
          </w:p>
        </w:tc>
        <w:tc>
          <w:tcPr>
            <w:tcW w:w="839" w:type="dxa"/>
            <w:vAlign w:val="top"/>
          </w:tcPr>
          <w:p>
            <w:pPr>
              <w:spacing w:before="127" w:line="123" w:lineRule="exact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100</w:t>
            </w:r>
          </w:p>
        </w:tc>
        <w:tc>
          <w:tcPr>
            <w:tcW w:w="829" w:type="dxa"/>
            <w:vAlign w:val="top"/>
          </w:tcPr>
          <w:p>
            <w:pPr>
              <w:spacing w:before="96" w:line="157" w:lineRule="auto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top"/>
          </w:tcPr>
          <w:p>
            <w:pPr>
              <w:spacing w:before="96" w:line="157" w:lineRule="auto"/>
              <w:ind w:left="3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839" w:type="dxa"/>
            <w:vAlign w:val="top"/>
          </w:tcPr>
          <w:p>
            <w:pPr>
              <w:spacing w:before="117" w:line="133" w:lineRule="exact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18"/>
                <w:szCs w:val="18"/>
              </w:rPr>
              <w:t>100</w:t>
            </w:r>
          </w:p>
        </w:tc>
        <w:tc>
          <w:tcPr>
            <w:tcW w:w="849" w:type="dxa"/>
            <w:vAlign w:val="top"/>
          </w:tcPr>
          <w:p>
            <w:pPr>
              <w:spacing w:before="117" w:line="133" w:lineRule="exact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18"/>
                <w:szCs w:val="18"/>
              </w:rPr>
              <w:t>100</w:t>
            </w:r>
          </w:p>
        </w:tc>
        <w:tc>
          <w:tcPr>
            <w:tcW w:w="820" w:type="dxa"/>
            <w:vAlign w:val="top"/>
          </w:tcPr>
          <w:p>
            <w:pPr>
              <w:spacing w:before="96" w:line="157" w:lineRule="auto"/>
              <w:ind w:left="3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860" w:type="dxa"/>
            <w:vAlign w:val="top"/>
          </w:tcPr>
          <w:p>
            <w:pPr>
              <w:spacing w:before="96" w:line="157" w:lineRule="auto"/>
              <w:ind w:left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834" w:type="dxa"/>
            <w:vAlign w:val="top"/>
          </w:tcPr>
          <w:p>
            <w:pPr>
              <w:spacing w:before="96" w:line="157" w:lineRule="auto"/>
              <w:ind w:left="3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spacing w:before="107" w:line="219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成本指标</w:t>
            </w:r>
          </w:p>
        </w:tc>
        <w:tc>
          <w:tcPr>
            <w:tcW w:w="2199" w:type="dxa"/>
            <w:vAlign w:val="top"/>
          </w:tcPr>
          <w:p>
            <w:pPr>
              <w:spacing w:before="110" w:line="219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单位成本控制数</w:t>
            </w:r>
          </w:p>
        </w:tc>
        <w:tc>
          <w:tcPr>
            <w:tcW w:w="690" w:type="dxa"/>
            <w:vAlign w:val="top"/>
          </w:tcPr>
          <w:p>
            <w:pPr>
              <w:spacing w:before="41" w:line="194" w:lineRule="auto"/>
              <w:ind w:left="161" w:right="73" w:hanging="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≤万元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/公顷</w:t>
            </w:r>
          </w:p>
        </w:tc>
        <w:tc>
          <w:tcPr>
            <w:tcW w:w="839" w:type="dxa"/>
            <w:vAlign w:val="top"/>
          </w:tcPr>
          <w:p>
            <w:pPr>
              <w:spacing w:before="41" w:line="194" w:lineRule="auto"/>
              <w:ind w:left="172" w:right="8" w:hanging="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≤25万元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/公顷</w:t>
            </w:r>
          </w:p>
        </w:tc>
        <w:tc>
          <w:tcPr>
            <w:tcW w:w="839" w:type="dxa"/>
            <w:vAlign w:val="top"/>
          </w:tcPr>
          <w:p>
            <w:pPr>
              <w:spacing w:before="41" w:line="194" w:lineRule="auto"/>
              <w:ind w:left="232" w:right="17" w:hanging="1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≤25万元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/公顷</w:t>
            </w:r>
          </w:p>
        </w:tc>
        <w:tc>
          <w:tcPr>
            <w:tcW w:w="859" w:type="dxa"/>
            <w:vAlign w:val="top"/>
          </w:tcPr>
          <w:p>
            <w:pPr>
              <w:spacing w:before="41" w:line="194" w:lineRule="auto"/>
              <w:ind w:left="163" w:right="6" w:hanging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≤25万元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/公顷</w:t>
            </w:r>
          </w:p>
        </w:tc>
        <w:tc>
          <w:tcPr>
            <w:tcW w:w="840" w:type="dxa"/>
            <w:vAlign w:val="top"/>
          </w:tcPr>
          <w:p>
            <w:pPr>
              <w:spacing w:before="41" w:line="194" w:lineRule="auto"/>
              <w:ind w:left="185" w:right="46" w:hanging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≤25万元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/公顷</w:t>
            </w:r>
          </w:p>
        </w:tc>
        <w:tc>
          <w:tcPr>
            <w:tcW w:w="839" w:type="dxa"/>
            <w:vAlign w:val="top"/>
          </w:tcPr>
          <w:p>
            <w:pPr>
              <w:spacing w:before="41" w:line="194" w:lineRule="auto"/>
              <w:ind w:left="165" w:right="5" w:hanging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≤25万元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/公顷</w:t>
            </w:r>
          </w:p>
        </w:tc>
        <w:tc>
          <w:tcPr>
            <w:tcW w:w="829" w:type="dxa"/>
            <w:vAlign w:val="top"/>
          </w:tcPr>
          <w:p>
            <w:pPr>
              <w:spacing w:before="41" w:line="194" w:lineRule="auto"/>
              <w:ind w:left="225" w:hanging="1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≤25万元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公顷</w:t>
            </w:r>
          </w:p>
        </w:tc>
        <w:tc>
          <w:tcPr>
            <w:tcW w:w="850" w:type="dxa"/>
            <w:vAlign w:val="top"/>
          </w:tcPr>
          <w:p>
            <w:pPr>
              <w:spacing w:before="41" w:line="194" w:lineRule="auto"/>
              <w:ind w:left="227" w:right="14" w:hanging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≤25万元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公顷</w:t>
            </w:r>
          </w:p>
        </w:tc>
        <w:tc>
          <w:tcPr>
            <w:tcW w:w="839" w:type="dxa"/>
            <w:vAlign w:val="top"/>
          </w:tcPr>
          <w:p>
            <w:pPr>
              <w:spacing w:before="41" w:line="194" w:lineRule="auto"/>
              <w:ind w:left="237" w:right="43" w:hanging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≤25万元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公顷</w:t>
            </w:r>
          </w:p>
        </w:tc>
        <w:tc>
          <w:tcPr>
            <w:tcW w:w="849" w:type="dxa"/>
            <w:vAlign w:val="top"/>
          </w:tcPr>
          <w:p>
            <w:pPr>
              <w:spacing w:before="41" w:line="194" w:lineRule="auto"/>
              <w:ind w:left="278" w:right="12" w:hanging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≤25万元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公顷</w:t>
            </w:r>
          </w:p>
        </w:tc>
        <w:tc>
          <w:tcPr>
            <w:tcW w:w="820" w:type="dxa"/>
            <w:vAlign w:val="top"/>
          </w:tcPr>
          <w:p>
            <w:pPr>
              <w:spacing w:before="41" w:line="194" w:lineRule="auto"/>
              <w:ind w:left="229" w:right="2" w:hanging="1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≤25万元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公顷</w:t>
            </w:r>
          </w:p>
        </w:tc>
        <w:tc>
          <w:tcPr>
            <w:tcW w:w="860" w:type="dxa"/>
            <w:vAlign w:val="top"/>
          </w:tcPr>
          <w:p>
            <w:pPr>
              <w:spacing w:before="32" w:line="199" w:lineRule="auto"/>
              <w:ind w:left="259" w:right="22" w:hanging="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≤25万元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公顷</w:t>
            </w:r>
          </w:p>
        </w:tc>
        <w:tc>
          <w:tcPr>
            <w:tcW w:w="834" w:type="dxa"/>
            <w:vAlign w:val="top"/>
          </w:tcPr>
          <w:p>
            <w:pPr>
              <w:spacing w:before="32" w:line="199" w:lineRule="auto"/>
              <w:ind w:left="269" w:right="36" w:hanging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≤25万元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公顷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效益指标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生态效益</w:t>
            </w:r>
          </w:p>
        </w:tc>
        <w:tc>
          <w:tcPr>
            <w:tcW w:w="2199" w:type="dxa"/>
            <w:vAlign w:val="top"/>
          </w:tcPr>
          <w:p>
            <w:pPr>
              <w:spacing w:before="21" w:line="194" w:lineRule="auto"/>
              <w:ind w:left="71" w:right="19" w:hanging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投资控制率(实际财政投入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/计划财政投入)</w:t>
            </w:r>
          </w:p>
        </w:tc>
        <w:tc>
          <w:tcPr>
            <w:tcW w:w="690" w:type="dxa"/>
            <w:vAlign w:val="top"/>
          </w:tcPr>
          <w:p>
            <w:pPr>
              <w:spacing w:before="120" w:line="237" w:lineRule="auto"/>
              <w:ind w:left="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≥%</w:t>
            </w:r>
          </w:p>
        </w:tc>
        <w:tc>
          <w:tcPr>
            <w:tcW w:w="839" w:type="dxa"/>
            <w:vAlign w:val="top"/>
          </w:tcPr>
          <w:p>
            <w:pPr>
              <w:spacing w:before="148" w:line="183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839" w:type="dxa"/>
            <w:vAlign w:val="top"/>
          </w:tcPr>
          <w:p>
            <w:pPr>
              <w:spacing w:before="148" w:line="183" w:lineRule="auto"/>
              <w:ind w:left="4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859" w:type="dxa"/>
            <w:vAlign w:val="top"/>
          </w:tcPr>
          <w:p>
            <w:pPr>
              <w:spacing w:before="148" w:line="183" w:lineRule="auto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840" w:type="dxa"/>
            <w:vAlign w:val="top"/>
          </w:tcPr>
          <w:p>
            <w:pPr>
              <w:spacing w:before="148" w:line="183" w:lineRule="auto"/>
              <w:ind w:left="3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839" w:type="dxa"/>
            <w:vAlign w:val="top"/>
          </w:tcPr>
          <w:p>
            <w:pPr>
              <w:spacing w:before="148" w:line="183" w:lineRule="auto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829" w:type="dxa"/>
            <w:vAlign w:val="top"/>
          </w:tcPr>
          <w:p>
            <w:pPr>
              <w:spacing w:before="148" w:line="183" w:lineRule="auto"/>
              <w:ind w:left="4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850" w:type="dxa"/>
            <w:vAlign w:val="top"/>
          </w:tcPr>
          <w:p>
            <w:pPr>
              <w:spacing w:before="148" w:line="183" w:lineRule="auto"/>
              <w:ind w:left="4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839" w:type="dxa"/>
            <w:vAlign w:val="top"/>
          </w:tcPr>
          <w:p>
            <w:pPr>
              <w:spacing w:before="148" w:line="183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849" w:type="dxa"/>
            <w:vAlign w:val="top"/>
          </w:tcPr>
          <w:p>
            <w:pPr>
              <w:spacing w:before="148" w:line="183" w:lineRule="auto"/>
              <w:ind w:left="4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820" w:type="dxa"/>
            <w:vAlign w:val="top"/>
          </w:tcPr>
          <w:p>
            <w:pPr>
              <w:spacing w:before="148" w:line="183" w:lineRule="auto"/>
              <w:ind w:left="4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860" w:type="dxa"/>
            <w:vAlign w:val="top"/>
          </w:tcPr>
          <w:p>
            <w:pPr>
              <w:spacing w:before="148" w:line="183" w:lineRule="auto"/>
              <w:ind w:left="4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834" w:type="dxa"/>
            <w:vAlign w:val="top"/>
          </w:tcPr>
          <w:p>
            <w:pPr>
              <w:spacing w:before="148" w:line="183" w:lineRule="auto"/>
              <w:ind w:left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spacing w:before="114" w:line="217" w:lineRule="auto"/>
              <w:ind w:left="41" w:right="1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植被覆盖率增加比率(植被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恢复面积/治理范围总体植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被覆盖面积)</w:t>
            </w:r>
          </w:p>
        </w:tc>
        <w:tc>
          <w:tcPr>
            <w:tcW w:w="69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83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70</w:t>
            </w:r>
          </w:p>
        </w:tc>
        <w:tc>
          <w:tcPr>
            <w:tcW w:w="83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4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70</w:t>
            </w:r>
          </w:p>
        </w:tc>
        <w:tc>
          <w:tcPr>
            <w:tcW w:w="85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70</w:t>
            </w:r>
          </w:p>
        </w:tc>
        <w:tc>
          <w:tcPr>
            <w:tcW w:w="84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3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70</w:t>
            </w:r>
          </w:p>
        </w:tc>
        <w:tc>
          <w:tcPr>
            <w:tcW w:w="83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70</w:t>
            </w:r>
          </w:p>
        </w:tc>
        <w:tc>
          <w:tcPr>
            <w:tcW w:w="82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4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70</w:t>
            </w:r>
          </w:p>
        </w:tc>
        <w:tc>
          <w:tcPr>
            <w:tcW w:w="85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4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70</w:t>
            </w:r>
          </w:p>
        </w:tc>
        <w:tc>
          <w:tcPr>
            <w:tcW w:w="83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70</w:t>
            </w:r>
          </w:p>
        </w:tc>
        <w:tc>
          <w:tcPr>
            <w:tcW w:w="84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4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70</w:t>
            </w:r>
          </w:p>
        </w:tc>
        <w:tc>
          <w:tcPr>
            <w:tcW w:w="82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4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70</w:t>
            </w:r>
          </w:p>
        </w:tc>
        <w:tc>
          <w:tcPr>
            <w:tcW w:w="86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4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70</w:t>
            </w:r>
          </w:p>
        </w:tc>
        <w:tc>
          <w:tcPr>
            <w:tcW w:w="83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经济效益</w:t>
            </w:r>
          </w:p>
        </w:tc>
        <w:tc>
          <w:tcPr>
            <w:tcW w:w="2199" w:type="dxa"/>
            <w:vAlign w:val="top"/>
          </w:tcPr>
          <w:p>
            <w:pPr>
              <w:spacing w:before="54" w:line="191" w:lineRule="auto"/>
              <w:ind w:left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>居民收入增长率</w:t>
            </w:r>
          </w:p>
        </w:tc>
        <w:tc>
          <w:tcPr>
            <w:tcW w:w="690" w:type="dxa"/>
            <w:vAlign w:val="top"/>
          </w:tcPr>
          <w:p>
            <w:pPr>
              <w:spacing w:before="72" w:line="195" w:lineRule="auto"/>
              <w:ind w:left="2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≥%</w:t>
            </w:r>
          </w:p>
        </w:tc>
        <w:tc>
          <w:tcPr>
            <w:tcW w:w="839" w:type="dxa"/>
            <w:vAlign w:val="top"/>
          </w:tcPr>
          <w:p>
            <w:pPr>
              <w:spacing w:before="100" w:line="120" w:lineRule="exact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7"/>
                <w:szCs w:val="17"/>
              </w:rPr>
              <w:t>10</w:t>
            </w:r>
          </w:p>
        </w:tc>
        <w:tc>
          <w:tcPr>
            <w:tcW w:w="839" w:type="dxa"/>
            <w:vAlign w:val="top"/>
          </w:tcPr>
          <w:p>
            <w:pPr>
              <w:spacing w:before="100" w:line="120" w:lineRule="exact"/>
              <w:ind w:left="4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7"/>
                <w:szCs w:val="17"/>
              </w:rPr>
              <w:t>10</w:t>
            </w:r>
          </w:p>
        </w:tc>
        <w:tc>
          <w:tcPr>
            <w:tcW w:w="859" w:type="dxa"/>
            <w:vAlign w:val="top"/>
          </w:tcPr>
          <w:p>
            <w:pPr>
              <w:spacing w:before="70" w:line="150" w:lineRule="exact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18"/>
                <w:szCs w:val="18"/>
              </w:rPr>
              <w:t>10</w:t>
            </w:r>
          </w:p>
        </w:tc>
        <w:tc>
          <w:tcPr>
            <w:tcW w:w="840" w:type="dxa"/>
            <w:vAlign w:val="top"/>
          </w:tcPr>
          <w:p>
            <w:pPr>
              <w:spacing w:before="70" w:line="150" w:lineRule="exact"/>
              <w:ind w:left="3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18"/>
                <w:szCs w:val="18"/>
              </w:rPr>
              <w:t>10</w:t>
            </w:r>
          </w:p>
        </w:tc>
        <w:tc>
          <w:tcPr>
            <w:tcW w:w="839" w:type="dxa"/>
            <w:vAlign w:val="top"/>
          </w:tcPr>
          <w:p>
            <w:pPr>
              <w:spacing w:before="70" w:line="150" w:lineRule="exact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18"/>
                <w:szCs w:val="18"/>
              </w:rPr>
              <w:t>10</w:t>
            </w:r>
          </w:p>
        </w:tc>
        <w:tc>
          <w:tcPr>
            <w:tcW w:w="829" w:type="dxa"/>
            <w:vAlign w:val="top"/>
          </w:tcPr>
          <w:p>
            <w:pPr>
              <w:spacing w:before="70" w:line="150" w:lineRule="exact"/>
              <w:ind w:left="4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before="90" w:line="130" w:lineRule="exact"/>
              <w:ind w:left="4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18"/>
                <w:szCs w:val="18"/>
              </w:rPr>
              <w:t>10</w:t>
            </w:r>
          </w:p>
        </w:tc>
        <w:tc>
          <w:tcPr>
            <w:tcW w:w="839" w:type="dxa"/>
            <w:vAlign w:val="top"/>
          </w:tcPr>
          <w:p>
            <w:pPr>
              <w:spacing w:before="70" w:line="150" w:lineRule="exact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18"/>
                <w:szCs w:val="18"/>
              </w:rPr>
              <w:t>10</w:t>
            </w:r>
          </w:p>
        </w:tc>
        <w:tc>
          <w:tcPr>
            <w:tcW w:w="849" w:type="dxa"/>
            <w:vAlign w:val="top"/>
          </w:tcPr>
          <w:p>
            <w:pPr>
              <w:spacing w:before="70" w:line="150" w:lineRule="exact"/>
              <w:ind w:left="4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18"/>
                <w:szCs w:val="18"/>
              </w:rPr>
              <w:t>10</w:t>
            </w:r>
          </w:p>
        </w:tc>
        <w:tc>
          <w:tcPr>
            <w:tcW w:w="820" w:type="dxa"/>
            <w:vAlign w:val="top"/>
          </w:tcPr>
          <w:p>
            <w:pPr>
              <w:spacing w:before="70" w:line="150" w:lineRule="exact"/>
              <w:ind w:left="4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top"/>
          </w:tcPr>
          <w:p>
            <w:pPr>
              <w:spacing w:before="70" w:line="150" w:lineRule="exact"/>
              <w:ind w:left="4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18"/>
                <w:szCs w:val="18"/>
              </w:rPr>
              <w:t>10</w:t>
            </w:r>
          </w:p>
        </w:tc>
        <w:tc>
          <w:tcPr>
            <w:tcW w:w="834" w:type="dxa"/>
            <w:vAlign w:val="top"/>
          </w:tcPr>
          <w:p>
            <w:pPr>
              <w:spacing w:before="70" w:line="150" w:lineRule="exact"/>
              <w:ind w:left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spacing w:before="44" w:line="208" w:lineRule="auto"/>
              <w:ind w:left="41" w:right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土地复垦利用率(已恢复利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用土地面积/治理范围总面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积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)</w:t>
            </w:r>
          </w:p>
        </w:tc>
        <w:tc>
          <w:tcPr>
            <w:tcW w:w="690" w:type="dxa"/>
            <w:vAlign w:val="top"/>
          </w:tcPr>
          <w:p>
            <w:pPr>
              <w:spacing w:before="242" w:line="237" w:lineRule="auto"/>
              <w:ind w:left="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≥%</w:t>
            </w:r>
          </w:p>
        </w:tc>
        <w:tc>
          <w:tcPr>
            <w:tcW w:w="839" w:type="dxa"/>
            <w:vAlign w:val="top"/>
          </w:tcPr>
          <w:p>
            <w:pPr>
              <w:spacing w:before="270" w:line="183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50</w:t>
            </w:r>
          </w:p>
        </w:tc>
        <w:tc>
          <w:tcPr>
            <w:tcW w:w="839" w:type="dxa"/>
            <w:vAlign w:val="top"/>
          </w:tcPr>
          <w:p>
            <w:pPr>
              <w:spacing w:before="270" w:line="183" w:lineRule="auto"/>
              <w:ind w:left="4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50</w:t>
            </w:r>
          </w:p>
        </w:tc>
        <w:tc>
          <w:tcPr>
            <w:tcW w:w="859" w:type="dxa"/>
            <w:vAlign w:val="top"/>
          </w:tcPr>
          <w:p>
            <w:pPr>
              <w:spacing w:before="270" w:line="183" w:lineRule="auto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50</w:t>
            </w:r>
          </w:p>
        </w:tc>
        <w:tc>
          <w:tcPr>
            <w:tcW w:w="840" w:type="dxa"/>
            <w:vAlign w:val="top"/>
          </w:tcPr>
          <w:p>
            <w:pPr>
              <w:spacing w:before="270" w:line="183" w:lineRule="auto"/>
              <w:ind w:left="3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50</w:t>
            </w:r>
          </w:p>
        </w:tc>
        <w:tc>
          <w:tcPr>
            <w:tcW w:w="839" w:type="dxa"/>
            <w:vAlign w:val="top"/>
          </w:tcPr>
          <w:p>
            <w:pPr>
              <w:spacing w:before="270" w:line="183" w:lineRule="auto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50</w:t>
            </w:r>
          </w:p>
        </w:tc>
        <w:tc>
          <w:tcPr>
            <w:tcW w:w="829" w:type="dxa"/>
            <w:vAlign w:val="top"/>
          </w:tcPr>
          <w:p>
            <w:pPr>
              <w:spacing w:before="270" w:line="183" w:lineRule="auto"/>
              <w:ind w:left="4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top"/>
          </w:tcPr>
          <w:p>
            <w:pPr>
              <w:spacing w:before="270" w:line="183" w:lineRule="auto"/>
              <w:ind w:left="4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50</w:t>
            </w:r>
          </w:p>
        </w:tc>
        <w:tc>
          <w:tcPr>
            <w:tcW w:w="839" w:type="dxa"/>
            <w:vAlign w:val="top"/>
          </w:tcPr>
          <w:p>
            <w:pPr>
              <w:spacing w:before="270" w:line="183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50</w:t>
            </w:r>
          </w:p>
        </w:tc>
        <w:tc>
          <w:tcPr>
            <w:tcW w:w="849" w:type="dxa"/>
            <w:vAlign w:val="top"/>
          </w:tcPr>
          <w:p>
            <w:pPr>
              <w:spacing w:before="270" w:line="183" w:lineRule="auto"/>
              <w:ind w:left="4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50</w:t>
            </w:r>
          </w:p>
        </w:tc>
        <w:tc>
          <w:tcPr>
            <w:tcW w:w="820" w:type="dxa"/>
            <w:vAlign w:val="top"/>
          </w:tcPr>
          <w:p>
            <w:pPr>
              <w:spacing w:before="270" w:line="183" w:lineRule="auto"/>
              <w:ind w:left="4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50</w:t>
            </w:r>
          </w:p>
        </w:tc>
        <w:tc>
          <w:tcPr>
            <w:tcW w:w="860" w:type="dxa"/>
            <w:vAlign w:val="top"/>
          </w:tcPr>
          <w:p>
            <w:pPr>
              <w:spacing w:before="270" w:line="183" w:lineRule="auto"/>
              <w:ind w:left="4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50</w:t>
            </w:r>
          </w:p>
        </w:tc>
        <w:tc>
          <w:tcPr>
            <w:tcW w:w="834" w:type="dxa"/>
            <w:vAlign w:val="top"/>
          </w:tcPr>
          <w:p>
            <w:pPr>
              <w:spacing w:before="270" w:line="183" w:lineRule="auto"/>
              <w:ind w:left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spacing w:before="51" w:line="194" w:lineRule="auto"/>
              <w:ind w:left="10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16"/>
                <w:sz w:val="16"/>
                <w:szCs w:val="16"/>
              </w:rPr>
              <w:t>社会效益指标</w:t>
            </w:r>
          </w:p>
        </w:tc>
        <w:tc>
          <w:tcPr>
            <w:tcW w:w="2199" w:type="dxa"/>
            <w:vAlign w:val="top"/>
          </w:tcPr>
          <w:p>
            <w:pPr>
              <w:spacing w:before="55" w:line="190" w:lineRule="auto"/>
              <w:ind w:left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>人居环境改善</w:t>
            </w:r>
          </w:p>
        </w:tc>
        <w:tc>
          <w:tcPr>
            <w:tcW w:w="690" w:type="dxa"/>
            <w:vAlign w:val="top"/>
          </w:tcPr>
          <w:p>
            <w:pPr>
              <w:spacing w:before="27" w:line="197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可持续影响指标</w:t>
            </w:r>
          </w:p>
        </w:tc>
        <w:tc>
          <w:tcPr>
            <w:tcW w:w="2199" w:type="dxa"/>
            <w:vAlign w:val="top"/>
          </w:tcPr>
          <w:p>
            <w:pPr>
              <w:spacing w:before="155" w:line="220" w:lineRule="auto"/>
              <w:ind w:left="41" w:right="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区域生态功能稳定可持续时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间(工程实施后区域生态功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能稳定可持续的最短时间)</w:t>
            </w:r>
          </w:p>
        </w:tc>
        <w:tc>
          <w:tcPr>
            <w:tcW w:w="69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≥年</w:t>
            </w:r>
          </w:p>
        </w:tc>
        <w:tc>
          <w:tcPr>
            <w:tcW w:w="83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3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4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5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4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3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2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4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3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3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4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5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2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4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6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5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3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spacing w:before="65" w:line="229" w:lineRule="auto"/>
              <w:ind w:left="4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后期管护持续时间(工程实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施后对形成的成果由所在地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政府负责后期管护的最短时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间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)</w:t>
            </w:r>
          </w:p>
        </w:tc>
        <w:tc>
          <w:tcPr>
            <w:tcW w:w="69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≥年</w:t>
            </w:r>
          </w:p>
        </w:tc>
        <w:tc>
          <w:tcPr>
            <w:tcW w:w="839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4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59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29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4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3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49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5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20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4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60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5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34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spacing w:before="84" w:line="185" w:lineRule="auto"/>
              <w:ind w:left="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7"/>
                <w:szCs w:val="17"/>
              </w:rPr>
              <w:t>满意度指标</w:t>
            </w:r>
          </w:p>
        </w:tc>
        <w:tc>
          <w:tcPr>
            <w:tcW w:w="1309" w:type="dxa"/>
            <w:vAlign w:val="top"/>
          </w:tcPr>
          <w:p>
            <w:pPr>
              <w:spacing w:before="54" w:line="206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服务对象指标</w:t>
            </w:r>
          </w:p>
        </w:tc>
        <w:tc>
          <w:tcPr>
            <w:tcW w:w="2199" w:type="dxa"/>
            <w:vAlign w:val="top"/>
          </w:tcPr>
          <w:p>
            <w:pPr>
              <w:spacing w:before="57" w:line="203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受益群众满意度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hint="eastAsia" w:ascii="Arial" w:eastAsia="SimSun"/>
                <w:sz w:val="21"/>
                <w:lang w:val="en-US" w:eastAsia="zh-CN"/>
              </w:rPr>
            </w:pPr>
            <w:r>
              <w:rPr>
                <w:rFonts w:hint="eastAsia" w:eastAsia="SimSun"/>
                <w:sz w:val="21"/>
                <w:lang w:val="en-US" w:eastAsia="zh-CN"/>
              </w:rPr>
              <w:t>=</w:t>
            </w:r>
          </w:p>
        </w:tc>
        <w:tc>
          <w:tcPr>
            <w:tcW w:w="839" w:type="dxa"/>
            <w:vAlign w:val="center"/>
          </w:tcPr>
          <w:p>
            <w:pPr>
              <w:spacing w:before="123" w:line="131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80</w:t>
            </w:r>
          </w:p>
        </w:tc>
        <w:tc>
          <w:tcPr>
            <w:tcW w:w="839" w:type="dxa"/>
            <w:vAlign w:val="center"/>
          </w:tcPr>
          <w:p>
            <w:pPr>
              <w:spacing w:before="123" w:line="131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80</w:t>
            </w:r>
          </w:p>
        </w:tc>
        <w:tc>
          <w:tcPr>
            <w:tcW w:w="859" w:type="dxa"/>
            <w:vAlign w:val="center"/>
          </w:tcPr>
          <w:p>
            <w:pPr>
              <w:spacing w:before="133" w:line="121" w:lineRule="exact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-2"/>
                <w:sz w:val="17"/>
                <w:szCs w:val="17"/>
              </w:rPr>
              <w:t>80</w:t>
            </w:r>
          </w:p>
        </w:tc>
        <w:tc>
          <w:tcPr>
            <w:tcW w:w="840" w:type="dxa"/>
            <w:vAlign w:val="center"/>
          </w:tcPr>
          <w:p>
            <w:pPr>
              <w:spacing w:before="103" w:line="151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80</w:t>
            </w:r>
          </w:p>
        </w:tc>
        <w:tc>
          <w:tcPr>
            <w:tcW w:w="839" w:type="dxa"/>
            <w:vAlign w:val="center"/>
          </w:tcPr>
          <w:p>
            <w:pPr>
              <w:spacing w:before="103" w:line="151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80</w:t>
            </w:r>
          </w:p>
        </w:tc>
        <w:tc>
          <w:tcPr>
            <w:tcW w:w="829" w:type="dxa"/>
            <w:vAlign w:val="center"/>
          </w:tcPr>
          <w:p>
            <w:pPr>
              <w:spacing w:before="94" w:line="165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80</w:t>
            </w:r>
          </w:p>
        </w:tc>
        <w:tc>
          <w:tcPr>
            <w:tcW w:w="850" w:type="dxa"/>
            <w:vAlign w:val="center"/>
          </w:tcPr>
          <w:p>
            <w:pPr>
              <w:spacing w:before="94" w:line="165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80</w:t>
            </w:r>
          </w:p>
        </w:tc>
        <w:tc>
          <w:tcPr>
            <w:tcW w:w="839" w:type="dxa"/>
            <w:vAlign w:val="center"/>
          </w:tcPr>
          <w:p>
            <w:pPr>
              <w:spacing w:before="103" w:line="151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80</w:t>
            </w:r>
          </w:p>
        </w:tc>
        <w:tc>
          <w:tcPr>
            <w:tcW w:w="849" w:type="dxa"/>
            <w:vAlign w:val="center"/>
          </w:tcPr>
          <w:p>
            <w:pPr>
              <w:spacing w:before="103" w:line="151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80</w:t>
            </w:r>
          </w:p>
        </w:tc>
        <w:tc>
          <w:tcPr>
            <w:tcW w:w="820" w:type="dxa"/>
            <w:vAlign w:val="center"/>
          </w:tcPr>
          <w:p>
            <w:pPr>
              <w:spacing w:before="123" w:line="131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80</w:t>
            </w:r>
          </w:p>
        </w:tc>
        <w:tc>
          <w:tcPr>
            <w:tcW w:w="860" w:type="dxa"/>
            <w:vAlign w:val="center"/>
          </w:tcPr>
          <w:p>
            <w:pPr>
              <w:spacing w:before="123" w:line="131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80</w:t>
            </w:r>
          </w:p>
        </w:tc>
        <w:tc>
          <w:tcPr>
            <w:tcW w:w="834" w:type="dxa"/>
            <w:vAlign w:val="center"/>
          </w:tcPr>
          <w:p>
            <w:pPr>
              <w:spacing w:before="123" w:line="131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80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Arial"/>
          <w:sz w:val="21"/>
          <w:lang w:val="en-US"/>
        </w:rPr>
      </w:pPr>
      <w:r>
        <w:rPr>
          <w:rFonts w:hint="eastAsia" w:ascii="黑体" w:hAnsi="黑体" w:eastAsia="黑体" w:cs="黑体"/>
          <w:sz w:val="22"/>
          <w:szCs w:val="22"/>
          <w:lang w:eastAsia="zh-CN"/>
        </w:rPr>
        <w:t>附件</w:t>
      </w: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2-1</w:t>
      </w:r>
      <w:bookmarkStart w:id="0" w:name="_GoBack"/>
      <w:bookmarkEnd w:id="0"/>
    </w:p>
    <w:sectPr>
      <w:footerReference r:id="rId5" w:type="default"/>
      <w:pgSz w:w="17160" w:h="11880"/>
      <w:pgMar w:top="539" w:right="745" w:bottom="400" w:left="55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jU3MTU5ZDM2MzIyMTNkYTk4MzgwNzczODEwMTcwNDAifQ=="/>
  </w:docVars>
  <w:rsids>
    <w:rsidRoot w:val="00000000"/>
    <w:rsid w:val="093D0405"/>
    <w:rsid w:val="35AB0AC8"/>
    <w:rsid w:val="3B2E527A"/>
    <w:rsid w:val="3E2A7B5D"/>
    <w:rsid w:val="5AFAC4EF"/>
    <w:rsid w:val="7E535E50"/>
    <w:rsid w:val="BDFFD04D"/>
    <w:rsid w:val="DABF0F3C"/>
    <w:rsid w:val="FEDF6B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1844</Words>
  <Characters>2411</Characters>
  <TotalTime>1</TotalTime>
  <ScaleCrop>false</ScaleCrop>
  <LinksUpToDate>false</LinksUpToDate>
  <CharactersWithSpaces>2461</CharactersWithSpaces>
  <Application>WPS Office_11.8.2.9793_F1E327BC-269C-435d-A152-05C5408002CA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2023-02-03T16:23:00Z</dcterms:created>
  <dc:creator>Kingsoft-PDF</dc:creator>
  <cp:lastModifiedBy>user</cp:lastModifiedBy>
  <dcterms:modified xsi:type="dcterms:W3CDTF">2023-04-25T15:14:19Z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2023-02-02T16:23:23Z</vt:filetime>
  </property>
  <property fmtid="{D5CDD505-2E9C-101B-9397-08002B2CF9AE}" pid="4" name="UsrData">
    <vt:lpwstr>63db72e9e817070015ff6321</vt:lpwstr>
  </property>
  <property fmtid="{D5CDD505-2E9C-101B-9397-08002B2CF9AE}" pid="5" name="KSOProductBuildVer">
    <vt:lpwstr>2052-11.8.2.9793</vt:lpwstr>
  </property>
  <property fmtid="{D5CDD505-2E9C-101B-9397-08002B2CF9AE}" pid="6" name="ICV">
    <vt:lpwstr>456BF6C060EF4BD28B1F8C9251219DEC_12</vt:lpwstr>
  </property>
</Properties>
</file>