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color w:val="auto"/>
          <w:sz w:val="72"/>
          <w:szCs w:val="72"/>
        </w:rPr>
        <w:t>20</w:t>
      </w:r>
      <w:r>
        <w:rPr>
          <w:rFonts w:hint="eastAsia" w:ascii="黑体" w:hAnsi="黑体" w:eastAsia="黑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auto"/>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宋体" w:eastAsia="方正小标宋简体"/>
          <w:color w:val="auto"/>
          <w:spacing w:val="-17"/>
          <w:sz w:val="72"/>
          <w:szCs w:val="72"/>
        </w:rPr>
        <w:t>四川省</w:t>
      </w:r>
      <w:bookmarkEnd w:id="0"/>
      <w:bookmarkStart w:id="11" w:name="_Toc15306268"/>
      <w:r>
        <w:rPr>
          <w:rFonts w:hint="eastAsia" w:ascii="方正小标宋简体" w:hAnsi="宋体" w:eastAsia="方正小标宋简体"/>
          <w:color w:val="auto"/>
          <w:spacing w:val="-17"/>
          <w:sz w:val="72"/>
          <w:szCs w:val="72"/>
          <w:lang w:val="en-US" w:eastAsia="zh-CN"/>
        </w:rPr>
        <w:t>委老干部局机关</w:t>
      </w:r>
      <w:r>
        <w:rPr>
          <w:rFonts w:hint="eastAsia" w:ascii="方正小标宋简体" w:hAnsi="宋体" w:eastAsia="方正小标宋简体"/>
          <w:color w:val="auto"/>
          <w:spacing w:val="-17"/>
          <w:sz w:val="72"/>
          <w:szCs w:val="72"/>
        </w:rPr>
        <w:t>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0"/>
        <w:rPr>
          <w:color w:val="auto"/>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p>
    <w:p>
      <w:pPr>
        <w:rPr>
          <w:color w:val="auto"/>
        </w:rPr>
      </w:pPr>
    </w:p>
    <w:p>
      <w:pPr>
        <w:pStyle w:val="10"/>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r>
        <w:rPr>
          <w:rStyle w:val="13"/>
          <w:rFonts w:hint="eastAsia" w:ascii="仿宋" w:hAnsi="仿宋" w:eastAsia="仿宋"/>
          <w:sz w:val="24"/>
          <w:szCs w:val="28"/>
          <w:lang w:val="en-US" w:eastAsia="zh-CN"/>
        </w:rPr>
        <w:t>--------------------------------------------------4</w:t>
      </w:r>
    </w:p>
    <w:p>
      <w:pPr>
        <w:pStyle w:val="11"/>
        <w:adjustRightInd w:val="0"/>
        <w:snapToGrid w:val="0"/>
        <w:spacing w:line="440" w:lineRule="exact"/>
        <w:jc w:val="left"/>
        <w:rPr>
          <w:rFonts w:hint="default" w:eastAsia="宋体"/>
          <w:color w:val="auto"/>
          <w:sz w:val="24"/>
          <w:lang w:val="en-US" w:eastAsia="zh-CN"/>
        </w:rPr>
      </w:pPr>
      <w:r>
        <w:rPr>
          <w:rFonts w:hint="eastAsia"/>
          <w:color w:val="auto"/>
          <w:sz w:val="24"/>
        </w:rPr>
        <w:t>一、职能</w:t>
      </w:r>
      <w:r>
        <w:rPr>
          <w:rFonts w:hint="eastAsia"/>
          <w:color w:val="auto"/>
          <w:sz w:val="24"/>
          <w:lang w:eastAsia="zh-CN"/>
        </w:rPr>
        <w:t>简介</w:t>
      </w:r>
      <w:r>
        <w:rPr>
          <w:rStyle w:val="13"/>
          <w:rFonts w:hint="eastAsia" w:ascii="仿宋" w:hAnsi="仿宋" w:eastAsia="仿宋"/>
          <w:sz w:val="24"/>
          <w:szCs w:val="28"/>
          <w:lang w:val="en-US" w:eastAsia="zh-CN"/>
        </w:rPr>
        <w:t>----------------------------------------------------4</w:t>
      </w:r>
    </w:p>
    <w:p>
      <w:pPr>
        <w:pStyle w:val="11"/>
        <w:adjustRightInd w:val="0"/>
        <w:snapToGrid w:val="0"/>
        <w:spacing w:line="440" w:lineRule="exact"/>
        <w:jc w:val="left"/>
        <w:rPr>
          <w:rFonts w:hint="default"/>
          <w:lang w:val="en-US" w:eastAsia="zh-CN"/>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r>
        <w:rPr>
          <w:rStyle w:val="13"/>
          <w:rFonts w:hint="eastAsia" w:ascii="仿宋" w:hAnsi="仿宋" w:eastAsia="仿宋"/>
          <w:sz w:val="24"/>
          <w:szCs w:val="28"/>
          <w:lang w:val="en-US" w:eastAsia="zh-CN"/>
        </w:rPr>
        <w:t>-------------------------------------4</w:t>
      </w:r>
      <w:r>
        <w:rPr>
          <w:rFonts w:hint="eastAsia" w:asciiTheme="minorEastAsia" w:hAnsiTheme="minorEastAsia" w:eastAsiaTheme="minorEastAsia" w:cstheme="minorEastAsia"/>
          <w:color w:val="auto"/>
          <w:kern w:val="2"/>
          <w:sz w:val="24"/>
          <w:szCs w:val="24"/>
          <w:lang w:val="en-US" w:eastAsia="zh-CN" w:bidi="ar-SA"/>
        </w:rPr>
        <w:t>三、机构设置情况-</w:t>
      </w:r>
      <w:r>
        <w:rPr>
          <w:rStyle w:val="13"/>
          <w:rFonts w:hint="eastAsia" w:ascii="仿宋" w:hAnsi="仿宋" w:eastAsia="仿宋"/>
          <w:sz w:val="24"/>
          <w:szCs w:val="28"/>
          <w:lang w:val="en-US" w:eastAsia="zh-CN"/>
        </w:rPr>
        <w:t>-----------------------------------------------4</w:t>
      </w:r>
    </w:p>
    <w:p>
      <w:pPr>
        <w:pStyle w:val="10"/>
        <w:adjustRightInd w:val="0"/>
        <w:snapToGrid w:val="0"/>
        <w:spacing w:before="0" w:line="440" w:lineRule="exact"/>
        <w:jc w:val="left"/>
        <w:rPr>
          <w:color w:val="auto"/>
          <w:sz w:val="24"/>
          <w:szCs w:val="24"/>
        </w:rPr>
      </w:pPr>
      <w:r>
        <w:rPr>
          <w:rFonts w:hint="eastAsia"/>
          <w:color w:val="auto"/>
          <w:sz w:val="24"/>
        </w:rPr>
        <w:t>第二部分</w:t>
      </w:r>
      <w:r>
        <w:rPr>
          <w:rFonts w:hint="eastAsia"/>
          <w:color w:val="auto"/>
          <w:sz w:val="24"/>
          <w:lang w:val="en-US" w:eastAsia="zh-CN"/>
        </w:rPr>
        <w:t xml:space="preserve"> 2020年度</w:t>
      </w:r>
      <w:r>
        <w:rPr>
          <w:rFonts w:hint="eastAsia"/>
          <w:color w:val="auto"/>
          <w:sz w:val="24"/>
        </w:rPr>
        <w:t>部门决算情况说明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6</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r>
        <w:rPr>
          <w:rStyle w:val="13"/>
          <w:rFonts w:hint="eastAsia" w:ascii="仿宋" w:hAnsi="仿宋" w:eastAsia="仿宋"/>
          <w:sz w:val="24"/>
          <w:szCs w:val="28"/>
          <w:lang w:val="en-US" w:eastAsia="zh-CN"/>
        </w:rPr>
        <w:t>------------------------------------6</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r>
        <w:rPr>
          <w:rStyle w:val="13"/>
          <w:rFonts w:hint="eastAsia" w:ascii="仿宋" w:hAnsi="仿宋" w:eastAsia="仿宋"/>
          <w:sz w:val="24"/>
          <w:szCs w:val="28"/>
          <w:lang w:val="en-US" w:eastAsia="zh-CN"/>
        </w:rPr>
        <w:t>--------------------------------------------6</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r>
        <w:rPr>
          <w:rStyle w:val="13"/>
          <w:rFonts w:hint="eastAsia" w:ascii="仿宋" w:hAnsi="仿宋" w:eastAsia="仿宋"/>
          <w:sz w:val="24"/>
          <w:szCs w:val="28"/>
          <w:lang w:val="en-US" w:eastAsia="zh-CN"/>
        </w:rPr>
        <w:t>--------------------------------------------7</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r>
        <w:rPr>
          <w:rStyle w:val="13"/>
          <w:rFonts w:hint="eastAsia" w:ascii="仿宋" w:hAnsi="仿宋" w:eastAsia="仿宋"/>
          <w:sz w:val="24"/>
          <w:szCs w:val="28"/>
          <w:lang w:val="en-US" w:eastAsia="zh-CN"/>
        </w:rPr>
        <w:t>----------------------------8</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r>
        <w:rPr>
          <w:rStyle w:val="13"/>
          <w:rFonts w:hint="eastAsia" w:ascii="仿宋" w:hAnsi="仿宋" w:eastAsia="仿宋"/>
          <w:sz w:val="24"/>
          <w:szCs w:val="28"/>
          <w:lang w:val="en-US" w:eastAsia="zh-CN"/>
        </w:rPr>
        <w:t>------------------------8</w:t>
      </w:r>
    </w:p>
    <w:p>
      <w:pPr>
        <w:pStyle w:val="11"/>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六、一般公共预算财政拨款基本支出决算情况说明</w:t>
      </w:r>
      <w:r>
        <w:rPr>
          <w:rStyle w:val="13"/>
          <w:rFonts w:hint="eastAsia" w:ascii="仿宋" w:hAnsi="仿宋" w:eastAsia="仿宋"/>
          <w:sz w:val="24"/>
          <w:szCs w:val="28"/>
          <w:lang w:val="en-US" w:eastAsia="zh-CN"/>
        </w:rPr>
        <w:t>--------------------12</w:t>
      </w:r>
    </w:p>
    <w:p>
      <w:pPr>
        <w:pStyle w:val="11"/>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七、</w:t>
      </w:r>
      <w:r>
        <w:rPr>
          <w:color w:val="auto"/>
          <w:sz w:val="24"/>
        </w:rPr>
        <w:t>“</w:t>
      </w:r>
      <w:r>
        <w:rPr>
          <w:rFonts w:hint="eastAsia"/>
          <w:color w:val="auto"/>
          <w:sz w:val="24"/>
        </w:rPr>
        <w:t>三公”经费财政拨款支出决算情况说明</w:t>
      </w:r>
      <w:r>
        <w:rPr>
          <w:rStyle w:val="13"/>
          <w:rFonts w:hint="eastAsia" w:ascii="仿宋" w:hAnsi="仿宋" w:eastAsia="仿宋"/>
          <w:sz w:val="24"/>
          <w:szCs w:val="28"/>
          <w:lang w:val="en-US" w:eastAsia="zh-CN"/>
        </w:rPr>
        <w:t>-------------------------13</w:t>
      </w:r>
    </w:p>
    <w:p>
      <w:pPr>
        <w:pStyle w:val="11"/>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八、政府性基金预算支出决算情况说明</w:t>
      </w:r>
      <w:r>
        <w:rPr>
          <w:rStyle w:val="13"/>
          <w:rFonts w:hint="eastAsia" w:ascii="仿宋" w:hAnsi="仿宋" w:eastAsia="仿宋"/>
          <w:sz w:val="24"/>
          <w:szCs w:val="28"/>
          <w:lang w:val="en-US" w:eastAsia="zh-CN"/>
        </w:rPr>
        <w:t>------------------------------15</w:t>
      </w:r>
    </w:p>
    <w:p>
      <w:pPr>
        <w:pStyle w:val="11"/>
        <w:adjustRightInd w:val="0"/>
        <w:snapToGrid w:val="0"/>
        <w:spacing w:line="440" w:lineRule="exact"/>
        <w:jc w:val="left"/>
        <w:rPr>
          <w:rFonts w:hint="default"/>
          <w:color w:val="auto"/>
          <w:sz w:val="24"/>
          <w:lang w:val="en-US"/>
        </w:rPr>
      </w:pPr>
      <w:r>
        <w:rPr>
          <w:rFonts w:hint="eastAsia"/>
          <w:color w:val="auto"/>
          <w:sz w:val="24"/>
        </w:rPr>
        <w:t>九、国有资本经营预算支出决算情况说明</w:t>
      </w:r>
      <w:r>
        <w:rPr>
          <w:rStyle w:val="13"/>
          <w:rFonts w:hint="eastAsia" w:ascii="仿宋" w:hAnsi="仿宋" w:eastAsia="仿宋"/>
          <w:sz w:val="24"/>
          <w:szCs w:val="28"/>
          <w:lang w:val="en-US" w:eastAsia="zh-CN"/>
        </w:rPr>
        <w:t>----------------------------15</w:t>
      </w:r>
    </w:p>
    <w:p>
      <w:pPr>
        <w:pStyle w:val="11"/>
        <w:adjustRightInd w:val="0"/>
        <w:snapToGrid w:val="0"/>
        <w:spacing w:line="440" w:lineRule="exact"/>
        <w:jc w:val="left"/>
        <w:rPr>
          <w:rFonts w:hint="default"/>
          <w:color w:val="auto"/>
          <w:sz w:val="24"/>
          <w:lang w:val="en-US" w:eastAsia="zh-CN"/>
        </w:rPr>
      </w:pPr>
      <w:r>
        <w:rPr>
          <w:rFonts w:hint="eastAsia"/>
          <w:color w:val="auto"/>
          <w:sz w:val="24"/>
        </w:rPr>
        <w:t>十、其他重要事项的情况说明</w:t>
      </w:r>
      <w:r>
        <w:rPr>
          <w:rStyle w:val="13"/>
          <w:rFonts w:hint="eastAsia" w:ascii="仿宋" w:hAnsi="仿宋" w:eastAsia="仿宋"/>
          <w:sz w:val="24"/>
          <w:szCs w:val="28"/>
          <w:lang w:val="en-US" w:eastAsia="zh-CN"/>
        </w:rPr>
        <w:t>--------------------------------------15</w:t>
      </w:r>
    </w:p>
    <w:p>
      <w:pPr>
        <w:pStyle w:val="10"/>
        <w:adjustRightInd w:val="0"/>
        <w:snapToGrid w:val="0"/>
        <w:spacing w:before="0" w:line="440" w:lineRule="exact"/>
        <w:jc w:val="left"/>
        <w:rPr>
          <w:rFonts w:hint="default" w:cstheme="minorBidi"/>
          <w:color w:val="auto"/>
          <w:sz w:val="24"/>
          <w:szCs w:val="24"/>
          <w:lang w:val="en-US"/>
        </w:rPr>
      </w:pPr>
      <w:r>
        <w:rPr>
          <w:rFonts w:hint="eastAsia"/>
          <w:color w:val="auto"/>
          <w:sz w:val="24"/>
        </w:rPr>
        <w:t>第三部分</w:t>
      </w:r>
      <w:r>
        <w:rPr>
          <w:color w:val="auto"/>
          <w:sz w:val="24"/>
        </w:rPr>
        <w:t xml:space="preserve"> </w:t>
      </w:r>
      <w:r>
        <w:rPr>
          <w:rFonts w:hint="eastAsia"/>
          <w:color w:val="auto"/>
          <w:sz w:val="24"/>
        </w:rPr>
        <w:t>名词解释</w:t>
      </w:r>
      <w:r>
        <w:rPr>
          <w:rStyle w:val="13"/>
          <w:rFonts w:hint="eastAsia" w:ascii="仿宋" w:hAnsi="仿宋" w:eastAsia="仿宋"/>
          <w:sz w:val="24"/>
          <w:szCs w:val="28"/>
          <w:lang w:val="en-US" w:eastAsia="zh-CN"/>
        </w:rPr>
        <w:t>--------------------------------------------------</w:t>
      </w:r>
      <w:r>
        <w:rPr>
          <w:rStyle w:val="13"/>
          <w:rFonts w:hint="eastAsia"/>
          <w:sz w:val="24"/>
          <w:szCs w:val="28"/>
          <w:lang w:val="en-US" w:eastAsia="zh-CN"/>
        </w:rPr>
        <w:t>18</w:t>
      </w:r>
    </w:p>
    <w:p>
      <w:pPr>
        <w:pStyle w:val="10"/>
        <w:adjustRightInd w:val="0"/>
        <w:snapToGrid w:val="0"/>
        <w:spacing w:before="0" w:line="440" w:lineRule="exact"/>
        <w:jc w:val="left"/>
        <w:rPr>
          <w:rFonts w:hint="default" w:cstheme="minorBidi"/>
          <w:color w:val="auto"/>
          <w:sz w:val="24"/>
          <w:szCs w:val="24"/>
          <w:lang w:val="en-US"/>
        </w:rPr>
      </w:pPr>
      <w:r>
        <w:rPr>
          <w:rFonts w:hint="eastAsia"/>
          <w:color w:val="auto"/>
          <w:sz w:val="24"/>
        </w:rPr>
        <w:t>第四部分</w:t>
      </w:r>
      <w:r>
        <w:rPr>
          <w:color w:val="auto"/>
          <w:sz w:val="24"/>
        </w:rPr>
        <w:t xml:space="preserve"> </w:t>
      </w:r>
      <w:r>
        <w:rPr>
          <w:rFonts w:hint="eastAsia"/>
          <w:color w:val="auto"/>
          <w:sz w:val="24"/>
        </w:rPr>
        <w:t>附件</w:t>
      </w:r>
      <w:r>
        <w:rPr>
          <w:rStyle w:val="13"/>
          <w:rFonts w:hint="eastAsia" w:ascii="仿宋" w:hAnsi="仿宋" w:eastAsia="仿宋"/>
          <w:sz w:val="24"/>
          <w:szCs w:val="28"/>
          <w:lang w:val="en-US" w:eastAsia="zh-CN"/>
        </w:rPr>
        <w:t>------------------------------------------------------</w:t>
      </w:r>
      <w:r>
        <w:rPr>
          <w:rStyle w:val="13"/>
          <w:rFonts w:hint="eastAsia"/>
          <w:sz w:val="24"/>
          <w:szCs w:val="28"/>
          <w:lang w:val="en-US" w:eastAsia="zh-CN"/>
        </w:rPr>
        <w:t>21</w:t>
      </w:r>
    </w:p>
    <w:p>
      <w:pPr>
        <w:pStyle w:val="10"/>
        <w:adjustRightInd w:val="0"/>
        <w:snapToGrid w:val="0"/>
        <w:spacing w:before="0" w:line="440" w:lineRule="exact"/>
        <w:jc w:val="left"/>
        <w:rPr>
          <w:rFonts w:hint="default" w:cstheme="minorBidi"/>
          <w:color w:val="auto"/>
          <w:sz w:val="24"/>
          <w:szCs w:val="24"/>
          <w:lang w:val="en-US"/>
        </w:rPr>
      </w:pPr>
      <w:r>
        <w:rPr>
          <w:rFonts w:hint="eastAsia"/>
          <w:color w:val="auto"/>
          <w:sz w:val="24"/>
        </w:rPr>
        <w:t>第五部分</w:t>
      </w:r>
      <w:r>
        <w:rPr>
          <w:color w:val="auto"/>
          <w:sz w:val="24"/>
        </w:rPr>
        <w:t xml:space="preserve"> </w:t>
      </w:r>
      <w:r>
        <w:rPr>
          <w:rFonts w:hint="eastAsia"/>
          <w:color w:val="auto"/>
          <w:sz w:val="24"/>
        </w:rPr>
        <w:t>附表</w:t>
      </w:r>
      <w:r>
        <w:rPr>
          <w:rStyle w:val="13"/>
          <w:rFonts w:hint="eastAsia" w:ascii="仿宋" w:hAnsi="仿宋" w:eastAsia="仿宋"/>
          <w:sz w:val="24"/>
          <w:szCs w:val="28"/>
          <w:lang w:val="en-US" w:eastAsia="zh-CN"/>
        </w:rPr>
        <w:t>------------------------------------------------------</w:t>
      </w:r>
      <w:r>
        <w:rPr>
          <w:rStyle w:val="13"/>
          <w:rFonts w:hint="eastAsia"/>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一、收入支出决算总表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二、收入决算表</w:t>
      </w:r>
      <w:r>
        <w:rPr>
          <w:rStyle w:val="13"/>
          <w:rFonts w:hint="eastAsia" w:ascii="仿宋" w:hAnsi="仿宋" w:eastAsia="仿宋"/>
          <w:sz w:val="24"/>
          <w:szCs w:val="28"/>
          <w:lang w:val="en-US" w:eastAsia="zh-CN"/>
        </w:rPr>
        <w:t>-------------------------------------------------22</w:t>
      </w:r>
      <w:r>
        <w:rPr>
          <w:rFonts w:hint="eastAsia"/>
          <w:color w:val="auto"/>
          <w:sz w:val="24"/>
        </w:rPr>
        <w:t>三、支出决算表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四、财政拨款收入支出决算总表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五、财政拨款支出决算明细表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六、一般公共预算财政拨款支出决算表</w:t>
      </w:r>
      <w:r>
        <w:rPr>
          <w:rStyle w:val="13"/>
          <w:rFonts w:hint="eastAsia" w:ascii="仿宋" w:hAnsi="仿宋" w:eastAsia="仿宋"/>
          <w:sz w:val="24"/>
          <w:szCs w:val="28"/>
          <w:lang w:val="en-US" w:eastAsia="zh-CN"/>
        </w:rPr>
        <w:t>-----------------------------22</w:t>
      </w:r>
      <w:r>
        <w:rPr>
          <w:rFonts w:hint="eastAsia"/>
          <w:color w:val="auto"/>
          <w:sz w:val="24"/>
        </w:rPr>
        <w:t>七、一般公共预算财政拨款支出决算明细表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八、一般公共预算财政拨款基本支出决算表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九、一般公共预算财政拨款项目支出决算表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十、一般公共预算财政拨款“三公”经费支出决算表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十一、政府性基金预算财政拨款收入支出决算表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十二、政府性基金预算财政拨款“三公”经费支出决算表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r>
        <w:rPr>
          <w:rStyle w:val="13"/>
          <w:rFonts w:hint="eastAsia" w:ascii="仿宋" w:hAnsi="仿宋" w:eastAsia="仿宋"/>
          <w:sz w:val="24"/>
          <w:szCs w:val="28"/>
          <w:lang w:val="en-US" w:eastAsia="zh-CN"/>
        </w:rPr>
        <w:t>------------------22</w:t>
      </w:r>
    </w:p>
    <w:p>
      <w:pPr>
        <w:pStyle w:val="11"/>
        <w:adjustRightInd w:val="0"/>
        <w:snapToGrid w:val="0"/>
        <w:spacing w:line="440" w:lineRule="exact"/>
        <w:jc w:val="left"/>
        <w:rPr>
          <w:rFonts w:hint="default"/>
          <w:color w:val="auto"/>
          <w:sz w:val="24"/>
          <w:lang w:val="en-US" w:eastAsia="zh-CN"/>
        </w:rPr>
      </w:pPr>
      <w:r>
        <w:rPr>
          <w:rFonts w:hint="eastAsia"/>
          <w:color w:val="auto"/>
          <w:sz w:val="24"/>
          <w:lang w:val="en-US" w:eastAsia="zh-CN"/>
        </w:rPr>
        <w:t>十四、国有资本经营预算财政拨款支出决算表</w:t>
      </w:r>
      <w:r>
        <w:rPr>
          <w:rStyle w:val="13"/>
          <w:rFonts w:hint="eastAsia" w:ascii="仿宋" w:hAnsi="仿宋" w:eastAsia="仿宋"/>
          <w:sz w:val="24"/>
          <w:szCs w:val="28"/>
          <w:lang w:val="en-US" w:eastAsia="zh-CN"/>
        </w:rPr>
        <w:t>----------------------22</w:t>
      </w:r>
    </w:p>
    <w:p>
      <w:pPr>
        <w:widowControl/>
        <w:spacing w:line="440" w:lineRule="exact"/>
        <w:jc w:val="left"/>
        <w:rPr>
          <w:rFonts w:ascii="仿宋" w:hAnsi="仿宋" w:eastAsia="仿宋"/>
          <w:bCs/>
          <w:color w:val="auto"/>
          <w:kern w:val="44"/>
          <w:sz w:val="24"/>
        </w:rPr>
      </w:pPr>
      <w:bookmarkStart w:id="12" w:name="_Toc15377196"/>
      <w:bookmarkStart w:id="13" w:name="_Toc15396599"/>
      <w:r>
        <w:rPr>
          <w:rFonts w:ascii="仿宋" w:hAnsi="仿宋" w:eastAsia="仿宋"/>
          <w:b/>
          <w:color w:val="auto"/>
          <w:sz w:val="24"/>
        </w:rPr>
        <w:br w:type="page"/>
      </w:r>
    </w:p>
    <w:p>
      <w:pPr>
        <w:pStyle w:val="3"/>
        <w:jc w:val="center"/>
        <w:rPr>
          <w:rStyle w:val="24"/>
          <w:rFonts w:ascii="黑体" w:hAnsi="黑体" w:eastAsia="黑体"/>
          <w:b/>
          <w:bCs w:val="0"/>
          <w:color w:val="auto"/>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4"/>
          <w:rFonts w:hint="eastAsia" w:ascii="黑体" w:hAnsi="黑体" w:eastAsia="黑体"/>
          <w:b w:val="0"/>
          <w:bCs w:val="0"/>
          <w:color w:val="auto"/>
        </w:rPr>
        <w:t>概况</w:t>
      </w:r>
      <w:bookmarkEnd w:id="12"/>
      <w:bookmarkEnd w:id="13"/>
    </w:p>
    <w:p>
      <w:pPr>
        <w:widowControl/>
        <w:jc w:val="left"/>
        <w:rPr>
          <w:rFonts w:ascii="黑体" w:eastAsia="黑体"/>
          <w:color w:val="auto"/>
          <w:sz w:val="32"/>
          <w:szCs w:val="32"/>
        </w:rPr>
      </w:pPr>
    </w:p>
    <w:p>
      <w:pPr>
        <w:pStyle w:val="4"/>
        <w:numPr>
          <w:ilvl w:val="0"/>
          <w:numId w:val="1"/>
        </w:numPr>
        <w:rPr>
          <w:rFonts w:hint="eastAsia"/>
          <w:color w:val="auto"/>
        </w:rPr>
      </w:pPr>
      <w:bookmarkStart w:id="14" w:name="_Toc15377197"/>
      <w:bookmarkStart w:id="15" w:name="_Toc15396600"/>
      <w:r>
        <w:rPr>
          <w:rStyle w:val="25"/>
          <w:rFonts w:hint="eastAsia" w:ascii="黑体" w:hAnsi="黑体" w:eastAsia="黑体"/>
          <w:b w:val="0"/>
          <w:bCs w:val="0"/>
          <w:color w:val="auto"/>
        </w:rPr>
        <w:t>职能</w:t>
      </w:r>
      <w:r>
        <w:rPr>
          <w:rStyle w:val="25"/>
          <w:rFonts w:hint="eastAsia" w:ascii="黑体" w:hAnsi="黑体" w:eastAsia="黑体"/>
          <w:b w:val="0"/>
          <w:bCs w:val="0"/>
          <w:color w:val="auto"/>
          <w:lang w:eastAsia="zh-CN"/>
        </w:rPr>
        <w:t>简介</w:t>
      </w:r>
    </w:p>
    <w:p>
      <w:pPr>
        <w:pStyle w:val="2"/>
        <w:adjustRightInd w:val="0"/>
        <w:spacing w:before="93" w:line="580" w:lineRule="exact"/>
        <w:ind w:firstLine="672" w:firstLineChars="210"/>
        <w:rPr>
          <w:rFonts w:ascii="Times New Roman" w:hAnsi="Times New Roman" w:cs="Times New Roman"/>
          <w:sz w:val="32"/>
          <w:szCs w:val="32"/>
        </w:rPr>
      </w:pPr>
      <w:r>
        <w:rPr>
          <w:rFonts w:hint="eastAsia" w:ascii="Times New Roman" w:hAnsi="Times New Roman"/>
          <w:sz w:val="32"/>
          <w:szCs w:val="32"/>
        </w:rPr>
        <w:t>中共四川省委老干部局为四川省委直属工作部门，职能参照省政府批准的三定方案确定，主要职能是：贯彻落实党中央、国务院、省委、省政府关于</w:t>
      </w:r>
      <w:r>
        <w:fldChar w:fldCharType="begin"/>
      </w:r>
      <w:r>
        <w:instrText xml:space="preserve"> HYPERLINK "http://zhidao.baidu.com/search?word=%E8%80%81%E5%B9%B2%E9%83%A8%E5%B7%A5%E4%BD%9C&amp;fr=qb_search_exp&amp;ie=utf8" \t "_blank" </w:instrText>
      </w:r>
      <w:r>
        <w:fldChar w:fldCharType="separate"/>
      </w:r>
      <w:r>
        <w:rPr>
          <w:rFonts w:hint="eastAsia" w:ascii="Times New Roman" w:hAnsi="Times New Roman"/>
          <w:sz w:val="32"/>
          <w:szCs w:val="32"/>
        </w:rPr>
        <w:t>老干部工作</w:t>
      </w:r>
      <w:r>
        <w:rPr>
          <w:rFonts w:hint="eastAsia" w:ascii="Times New Roman" w:hAnsi="Times New Roman"/>
          <w:sz w:val="32"/>
          <w:szCs w:val="32"/>
        </w:rPr>
        <w:fldChar w:fldCharType="end"/>
      </w:r>
      <w:r>
        <w:rPr>
          <w:rFonts w:hint="eastAsia" w:ascii="Times New Roman" w:hAnsi="Times New Roman"/>
          <w:sz w:val="32"/>
          <w:szCs w:val="32"/>
        </w:rPr>
        <w:t>的方针、政策、规定；向上级报告全省</w:t>
      </w:r>
      <w:r>
        <w:fldChar w:fldCharType="begin"/>
      </w:r>
      <w:r>
        <w:instrText xml:space="preserve"> HYPERLINK "http://zhidao.baidu.com/search?word=%E8%80%81%E5%B9%B2%E9%83%A8%E5%B7%A5%E4%BD%9C&amp;fr=qb_search_exp&amp;ie=utf8" \t "_blank" </w:instrText>
      </w:r>
      <w:r>
        <w:fldChar w:fldCharType="separate"/>
      </w:r>
      <w:r>
        <w:rPr>
          <w:rFonts w:hint="eastAsia" w:ascii="Times New Roman" w:hAnsi="Times New Roman"/>
          <w:sz w:val="32"/>
          <w:szCs w:val="32"/>
        </w:rPr>
        <w:t>老干部工作</w:t>
      </w:r>
      <w:r>
        <w:rPr>
          <w:rFonts w:hint="eastAsia" w:ascii="Times New Roman" w:hAnsi="Times New Roman"/>
          <w:sz w:val="32"/>
          <w:szCs w:val="32"/>
        </w:rPr>
        <w:fldChar w:fldCharType="end"/>
      </w:r>
      <w:r>
        <w:rPr>
          <w:rFonts w:hint="eastAsia" w:ascii="Times New Roman" w:hAnsi="Times New Roman"/>
          <w:sz w:val="32"/>
          <w:szCs w:val="32"/>
        </w:rPr>
        <w:t>情况，并提出意见和建议；协助省委省政府制定、完</w:t>
      </w:r>
      <w:r>
        <w:fldChar w:fldCharType="begin"/>
      </w:r>
      <w:r>
        <w:instrText xml:space="preserve"> HYPERLINK "http://zhidao.baidu.com/search?word=%E5%96%84%E6%9C%AC&amp;fr=qb_search_exp&amp;ie=utf8" \t "_blank" </w:instrText>
      </w:r>
      <w:r>
        <w:fldChar w:fldCharType="separate"/>
      </w:r>
      <w:r>
        <w:rPr>
          <w:rFonts w:hint="eastAsia" w:ascii="Times New Roman" w:hAnsi="Times New Roman"/>
          <w:sz w:val="32"/>
          <w:szCs w:val="32"/>
        </w:rPr>
        <w:t>善本</w:t>
      </w:r>
      <w:r>
        <w:rPr>
          <w:rFonts w:hint="eastAsia" w:ascii="Times New Roman" w:hAnsi="Times New Roman"/>
          <w:sz w:val="32"/>
          <w:szCs w:val="32"/>
        </w:rPr>
        <w:fldChar w:fldCharType="end"/>
      </w:r>
      <w:r>
        <w:rPr>
          <w:rFonts w:hint="eastAsia" w:ascii="Times New Roman" w:hAnsi="Times New Roman"/>
          <w:sz w:val="32"/>
          <w:szCs w:val="32"/>
        </w:rPr>
        <w:t>省</w:t>
      </w:r>
      <w:r>
        <w:fldChar w:fldCharType="begin"/>
      </w:r>
      <w:r>
        <w:instrText xml:space="preserve"> HYPERLINK "http://zhidao.baidu.com/search?word=%E8%80%81%E5%B9%B2%E9%83%A8%E5%B7%A5%E4%BD%9C&amp;fr=qb_search_exp&amp;ie=utf8" \t "_blank" </w:instrText>
      </w:r>
      <w:r>
        <w:fldChar w:fldCharType="separate"/>
      </w:r>
      <w:r>
        <w:rPr>
          <w:rFonts w:hint="eastAsia" w:ascii="Times New Roman" w:hAnsi="Times New Roman"/>
          <w:sz w:val="32"/>
          <w:szCs w:val="32"/>
        </w:rPr>
        <w:t>老干部工作</w:t>
      </w:r>
      <w:r>
        <w:rPr>
          <w:rFonts w:hint="eastAsia" w:ascii="Times New Roman" w:hAnsi="Times New Roman"/>
          <w:sz w:val="32"/>
          <w:szCs w:val="32"/>
        </w:rPr>
        <w:fldChar w:fldCharType="end"/>
      </w:r>
      <w:r>
        <w:rPr>
          <w:rFonts w:hint="eastAsia" w:ascii="Times New Roman" w:hAnsi="Times New Roman"/>
          <w:sz w:val="32"/>
          <w:szCs w:val="32"/>
        </w:rPr>
        <w:t>的政策、规定；指导全省各单位落实</w:t>
      </w:r>
      <w:r>
        <w:fldChar w:fldCharType="begin"/>
      </w:r>
      <w:r>
        <w:instrText xml:space="preserve"> HYPERLINK "http://zhidao.baidu.com/search?word=%E8%80%81%E5%B9%B2%E9%83%A8&amp;fr=qb_search_exp&amp;ie=utf8" \t "_blank" </w:instrText>
      </w:r>
      <w:r>
        <w:fldChar w:fldCharType="separate"/>
      </w:r>
      <w:r>
        <w:rPr>
          <w:rFonts w:hint="eastAsia" w:ascii="Times New Roman" w:hAnsi="Times New Roman"/>
          <w:sz w:val="32"/>
          <w:szCs w:val="32"/>
        </w:rPr>
        <w:t>老干部</w:t>
      </w:r>
      <w:r>
        <w:rPr>
          <w:rFonts w:hint="eastAsia" w:ascii="Times New Roman" w:hAnsi="Times New Roman"/>
          <w:sz w:val="32"/>
          <w:szCs w:val="32"/>
        </w:rPr>
        <w:fldChar w:fldCharType="end"/>
      </w:r>
      <w:r>
        <w:rPr>
          <w:rFonts w:hint="eastAsia" w:ascii="Times New Roman" w:hAnsi="Times New Roman"/>
          <w:sz w:val="32"/>
          <w:szCs w:val="32"/>
        </w:rPr>
        <w:t>工作的方针、政策、规定，并对具体执行情况进行督促、检查；</w:t>
      </w:r>
      <w:r>
        <w:fldChar w:fldCharType="begin"/>
      </w:r>
      <w:r>
        <w:instrText xml:space="preserve"> HYPERLINK "http://zhidao.baidu.com/search?word=%E8%B0%83%E6%9F%A5%E7%A0%94%E7%A9%B6&amp;fr=qb_search_exp&amp;ie=utf8" \t "_blank" </w:instrText>
      </w:r>
      <w:r>
        <w:fldChar w:fldCharType="separate"/>
      </w:r>
      <w:r>
        <w:rPr>
          <w:rFonts w:hint="eastAsia" w:ascii="Times New Roman" w:hAnsi="Times New Roman"/>
          <w:sz w:val="32"/>
          <w:szCs w:val="32"/>
        </w:rPr>
        <w:t>调查研究</w:t>
      </w:r>
      <w:r>
        <w:rPr>
          <w:rFonts w:hint="eastAsia" w:ascii="Times New Roman" w:hAnsi="Times New Roman"/>
          <w:sz w:val="32"/>
          <w:szCs w:val="32"/>
        </w:rPr>
        <w:fldChar w:fldCharType="end"/>
      </w:r>
      <w:r>
        <w:rPr>
          <w:rFonts w:hint="eastAsia" w:ascii="Times New Roman" w:hAnsi="Times New Roman"/>
          <w:sz w:val="32"/>
          <w:szCs w:val="32"/>
        </w:rPr>
        <w:t>落实</w:t>
      </w:r>
      <w:r>
        <w:fldChar w:fldCharType="begin"/>
      </w:r>
      <w:r>
        <w:instrText xml:space="preserve"> HYPERLINK "http://zhidao.baidu.com/search?word=%E8%80%81%E5%B9%B2%E9%83%A8&amp;fr=qb_search_exp&amp;ie=utf8" \t "_blank" </w:instrText>
      </w:r>
      <w:r>
        <w:fldChar w:fldCharType="separate"/>
      </w:r>
      <w:r>
        <w:rPr>
          <w:rFonts w:hint="eastAsia" w:ascii="Times New Roman" w:hAnsi="Times New Roman"/>
          <w:sz w:val="32"/>
          <w:szCs w:val="32"/>
        </w:rPr>
        <w:t>老干部</w:t>
      </w:r>
      <w:r>
        <w:rPr>
          <w:rFonts w:hint="eastAsia" w:ascii="Times New Roman" w:hAnsi="Times New Roman"/>
          <w:sz w:val="32"/>
          <w:szCs w:val="32"/>
        </w:rPr>
        <w:fldChar w:fldCharType="end"/>
      </w:r>
      <w:r>
        <w:rPr>
          <w:rFonts w:hint="eastAsia" w:ascii="Times New Roman" w:hAnsi="Times New Roman"/>
          <w:sz w:val="32"/>
          <w:szCs w:val="32"/>
        </w:rPr>
        <w:t>政治待遇和生活待遇工作中存在的问题，并协调有关部门提出解决办法；指导</w:t>
      </w:r>
      <w:r>
        <w:fldChar w:fldCharType="begin"/>
      </w:r>
      <w:r>
        <w:instrText xml:space="preserve"> HYPERLINK "http://zhidao.baidu.com/search?word=%E8%80%81%E5%B9%B2%E9%83%A8&amp;fr=qb_search_exp&amp;ie=utf8" \t "_blank" </w:instrText>
      </w:r>
      <w:r>
        <w:fldChar w:fldCharType="separate"/>
      </w:r>
      <w:r>
        <w:rPr>
          <w:rFonts w:hint="eastAsia" w:ascii="Times New Roman" w:hAnsi="Times New Roman"/>
          <w:sz w:val="32"/>
          <w:szCs w:val="32"/>
        </w:rPr>
        <w:t>老干部</w:t>
      </w:r>
      <w:r>
        <w:rPr>
          <w:rFonts w:hint="eastAsia" w:ascii="Times New Roman" w:hAnsi="Times New Roman"/>
          <w:sz w:val="32"/>
          <w:szCs w:val="32"/>
        </w:rPr>
        <w:fldChar w:fldCharType="end"/>
      </w:r>
      <w:r>
        <w:fldChar w:fldCharType="begin"/>
      </w:r>
      <w:r>
        <w:instrText xml:space="preserve"> HYPERLINK "http://zhidao.baidu.com/search?word=%E5%85%9A%E6%94%AF%E9%83%A8&amp;fr=qb_search_exp&amp;ie=utf8" \t "_blank" </w:instrText>
      </w:r>
      <w:r>
        <w:fldChar w:fldCharType="separate"/>
      </w:r>
      <w:r>
        <w:rPr>
          <w:rFonts w:hint="eastAsia" w:ascii="Times New Roman" w:hAnsi="Times New Roman"/>
          <w:sz w:val="32"/>
          <w:szCs w:val="32"/>
        </w:rPr>
        <w:t>党支部</w:t>
      </w:r>
      <w:r>
        <w:rPr>
          <w:rFonts w:hint="eastAsia" w:ascii="Times New Roman" w:hAnsi="Times New Roman"/>
          <w:sz w:val="32"/>
          <w:szCs w:val="32"/>
        </w:rPr>
        <w:fldChar w:fldCharType="end"/>
      </w:r>
      <w:r>
        <w:rPr>
          <w:rFonts w:hint="eastAsia" w:ascii="Times New Roman" w:hAnsi="Times New Roman"/>
          <w:sz w:val="32"/>
          <w:szCs w:val="32"/>
        </w:rPr>
        <w:t>建设和老干部</w:t>
      </w:r>
      <w:r>
        <w:fldChar w:fldCharType="begin"/>
      </w:r>
      <w:r>
        <w:instrText xml:space="preserve"> HYPERLINK "http://zhidao.baidu.com/search?word=%E6%80%9D%E6%83%B3%E6%94%BF%E6%B2%BB%E5%B7%A5%E4%BD%9C&amp;fr=qb_search_exp&amp;ie=utf8" \t "_blank" </w:instrText>
      </w:r>
      <w:r>
        <w:fldChar w:fldCharType="separate"/>
      </w:r>
      <w:r>
        <w:rPr>
          <w:rFonts w:hint="eastAsia" w:ascii="Times New Roman" w:hAnsi="Times New Roman"/>
          <w:sz w:val="32"/>
          <w:szCs w:val="32"/>
        </w:rPr>
        <w:t>思想政治工作</w:t>
      </w:r>
      <w:r>
        <w:rPr>
          <w:rFonts w:hint="eastAsia" w:ascii="Times New Roman" w:hAnsi="Times New Roman"/>
          <w:sz w:val="32"/>
          <w:szCs w:val="32"/>
        </w:rPr>
        <w:fldChar w:fldCharType="end"/>
      </w:r>
      <w:r>
        <w:rPr>
          <w:rFonts w:hint="eastAsia" w:ascii="Times New Roman" w:hAnsi="Times New Roman"/>
          <w:sz w:val="32"/>
          <w:szCs w:val="32"/>
        </w:rPr>
        <w:t>；组织安排慰问老干部，老干部参观考察和健康休养；承担省关心下一代工作委员会相关工作等。</w:t>
      </w:r>
    </w:p>
    <w:p>
      <w:pPr>
        <w:rPr>
          <w:rFonts w:hint="eastAsia"/>
        </w:rPr>
      </w:pPr>
    </w:p>
    <w:p>
      <w:pPr>
        <w:pStyle w:val="4"/>
        <w:numPr>
          <w:ilvl w:val="0"/>
          <w:numId w:val="1"/>
        </w:numPr>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pStyle w:val="2"/>
        <w:numPr>
          <w:ilvl w:val="0"/>
          <w:numId w:val="0"/>
        </w:numPr>
        <w:adjustRightInd w:val="0"/>
        <w:spacing w:before="130" w:line="580" w:lineRule="exact"/>
        <w:ind w:firstLine="640" w:firstLineChars="200"/>
        <w:rPr>
          <w:rFonts w:hint="eastAsia"/>
          <w:bCs/>
          <w:sz w:val="32"/>
          <w:u w:val="none"/>
        </w:rPr>
      </w:pPr>
      <w:r>
        <w:rPr>
          <w:rFonts w:hint="eastAsia"/>
          <w:bCs/>
          <w:sz w:val="32"/>
          <w:lang w:val="en-US" w:eastAsia="zh-CN"/>
        </w:rPr>
        <w:t>2020</w:t>
      </w:r>
      <w:r>
        <w:rPr>
          <w:rFonts w:hint="eastAsia"/>
          <w:bCs/>
          <w:sz w:val="32"/>
        </w:rPr>
        <w:t>年根据省委工作安排和我局工作计划，</w:t>
      </w:r>
      <w:r>
        <w:rPr>
          <w:rFonts w:hint="eastAsia"/>
          <w:bCs/>
          <w:sz w:val="32"/>
          <w:lang w:eastAsia="zh-CN"/>
        </w:rPr>
        <w:t>坚持以习近平新时代中国特色社会主义思想为指导，深入贯彻落实党的十九大和十九届二中、三中、四中全会精神，省委十一届三次、四次、五次、六次、</w:t>
      </w:r>
      <w:r>
        <w:rPr>
          <w:rFonts w:hint="eastAsia"/>
          <w:bCs/>
          <w:sz w:val="32"/>
          <w:lang w:val="en-US" w:eastAsia="zh-CN"/>
        </w:rPr>
        <w:t>七次、八次</w:t>
      </w:r>
      <w:r>
        <w:rPr>
          <w:rFonts w:hint="eastAsia"/>
          <w:bCs/>
          <w:sz w:val="32"/>
          <w:lang w:eastAsia="zh-CN"/>
        </w:rPr>
        <w:t>全会精神，深入贯彻落实习近平总书记关于老干部工作重要指示精神，</w:t>
      </w:r>
      <w:r>
        <w:rPr>
          <w:rFonts w:hint="eastAsia"/>
          <w:bCs/>
          <w:sz w:val="32"/>
        </w:rPr>
        <w:t>主要完成元旦春节期间代表省委政府看望慰问老干部；走访慰问出川易地安置厅级离休干部；</w:t>
      </w:r>
      <w:r>
        <w:rPr>
          <w:rFonts w:hint="eastAsia"/>
          <w:bCs/>
          <w:sz w:val="32"/>
          <w:lang w:eastAsia="zh-CN"/>
        </w:rPr>
        <w:t>根据疫情防控情况适时</w:t>
      </w:r>
      <w:r>
        <w:rPr>
          <w:rFonts w:hint="eastAsia"/>
          <w:bCs/>
          <w:sz w:val="32"/>
        </w:rPr>
        <w:t>组织省本级副厅级以上退休干部和所有离休干部疗养、参观考察；省本级特殊困难离退休干部帮扶；</w:t>
      </w:r>
      <w:r>
        <w:rPr>
          <w:rFonts w:hint="eastAsia"/>
          <w:bCs/>
          <w:sz w:val="32"/>
          <w:lang w:eastAsia="zh-CN"/>
        </w:rPr>
        <w:t>深化老干部学习活动阵地规范化建设和老干部服务管理；青少年社会实践教育基地建设和青少年夏令营活动及交流学习等关心下一代工作；</w:t>
      </w:r>
      <w:r>
        <w:rPr>
          <w:rFonts w:hint="eastAsia"/>
          <w:color w:val="000000"/>
          <w:sz w:val="32"/>
          <w:u w:val="none"/>
        </w:rPr>
        <w:t>指导全省各单位落实</w:t>
      </w:r>
      <w:r>
        <w:rPr>
          <w:rFonts w:hint="eastAsia"/>
          <w:color w:val="000000"/>
          <w:sz w:val="32"/>
          <w:u w:val="none"/>
        </w:rPr>
        <w:fldChar w:fldCharType="begin"/>
      </w:r>
      <w:r>
        <w:rPr>
          <w:rFonts w:hint="eastAsia"/>
          <w:color w:val="000000"/>
          <w:sz w:val="32"/>
          <w:u w:val="none"/>
        </w:rPr>
        <w:instrText xml:space="preserve"> HYPERLINK "http://zhidao.baidu.com/search?word=%E8%80%81%E5%B9%B2%E9%83%A8&amp;fr=qb_search_exp&amp;ie=utf8" \t "_blank" </w:instrText>
      </w:r>
      <w:r>
        <w:rPr>
          <w:rFonts w:hint="eastAsia"/>
          <w:color w:val="000000"/>
          <w:sz w:val="32"/>
          <w:u w:val="none"/>
        </w:rPr>
        <w:fldChar w:fldCharType="separate"/>
      </w:r>
      <w:r>
        <w:rPr>
          <w:rStyle w:val="15"/>
          <w:rFonts w:hint="eastAsia"/>
          <w:color w:val="000000"/>
          <w:sz w:val="32"/>
          <w:u w:val="none"/>
        </w:rPr>
        <w:t>老干部</w:t>
      </w:r>
      <w:r>
        <w:rPr>
          <w:rFonts w:hint="eastAsia"/>
          <w:color w:val="000000"/>
          <w:sz w:val="32"/>
          <w:u w:val="none"/>
        </w:rPr>
        <w:fldChar w:fldCharType="end"/>
      </w:r>
      <w:r>
        <w:rPr>
          <w:rFonts w:hint="eastAsia"/>
          <w:color w:val="000000"/>
          <w:sz w:val="32"/>
          <w:u w:val="none"/>
        </w:rPr>
        <w:t>工作的方针、政策、规定，并对具体执行情况进行督促、检查等工作</w:t>
      </w:r>
      <w:r>
        <w:rPr>
          <w:rFonts w:hint="eastAsia"/>
          <w:bCs/>
          <w:sz w:val="32"/>
          <w:u w:val="none"/>
        </w:rPr>
        <w:t>。</w:t>
      </w:r>
    </w:p>
    <w:p>
      <w:pPr>
        <w:pStyle w:val="2"/>
        <w:numPr>
          <w:ilvl w:val="0"/>
          <w:numId w:val="0"/>
        </w:numPr>
        <w:adjustRightInd w:val="0"/>
        <w:spacing w:before="130" w:line="580" w:lineRule="exact"/>
        <w:ind w:firstLine="640" w:firstLineChars="200"/>
        <w:rPr>
          <w:rFonts w:hint="eastAsia"/>
          <w:bCs/>
          <w:sz w:val="32"/>
          <w:u w:val="none"/>
        </w:rPr>
      </w:pPr>
    </w:p>
    <w:p>
      <w:pPr>
        <w:widowControl/>
        <w:numPr>
          <w:ilvl w:val="0"/>
          <w:numId w:val="1"/>
        </w:numPr>
        <w:ind w:left="0" w:leftChars="0" w:firstLine="0" w:firstLineChars="0"/>
        <w:jc w:val="left"/>
        <w:rPr>
          <w:rFonts w:hint="eastAsia" w:ascii="黑体" w:hAnsi="黑体" w:eastAsia="黑体" w:cstheme="majorBidi"/>
          <w:b w:val="0"/>
          <w:bCs/>
          <w:color w:val="auto"/>
          <w:kern w:val="2"/>
          <w:sz w:val="32"/>
          <w:szCs w:val="32"/>
          <w:lang w:val="en-US" w:eastAsia="zh-CN" w:bidi="ar-SA"/>
        </w:rPr>
      </w:pPr>
      <w:r>
        <w:rPr>
          <w:rFonts w:hint="eastAsia" w:ascii="黑体" w:hAnsi="黑体" w:eastAsia="黑体" w:cstheme="majorBidi"/>
          <w:b w:val="0"/>
          <w:bCs/>
          <w:color w:val="auto"/>
          <w:kern w:val="2"/>
          <w:sz w:val="32"/>
          <w:szCs w:val="32"/>
          <w:lang w:val="en-US" w:eastAsia="zh-CN" w:bidi="ar-SA"/>
        </w:rPr>
        <w:t>机构设置情况</w:t>
      </w:r>
    </w:p>
    <w:p>
      <w:pPr>
        <w:widowControl/>
        <w:numPr>
          <w:ilvl w:val="0"/>
          <w:numId w:val="0"/>
        </w:numPr>
        <w:ind w:leftChars="0" w:firstLine="640" w:firstLineChars="200"/>
        <w:jc w:val="left"/>
        <w:rPr>
          <w:rFonts w:ascii="仿宋" w:hAnsi="仿宋" w:eastAsia="仿宋"/>
          <w:color w:val="auto"/>
          <w:kern w:val="0"/>
          <w:sz w:val="32"/>
          <w:szCs w:val="32"/>
        </w:rPr>
      </w:pPr>
      <w:r>
        <w:rPr>
          <w:rFonts w:hint="eastAsia" w:ascii="仿宋" w:hAnsi="仿宋" w:eastAsia="仿宋"/>
          <w:color w:val="auto"/>
          <w:sz w:val="32"/>
          <w:szCs w:val="32"/>
          <w:lang w:val="en-US" w:eastAsia="zh-CN"/>
        </w:rPr>
        <w:t>中共四川省委老干部局机关由9个处室组成，分别是：办公室、综合调研处、省直属工作处、保健活动处、离休处、退休处、关心下一代工作处、离退休人员工作处、机关党委（干部处）</w:t>
      </w:r>
      <w:bookmarkStart w:id="67" w:name="_GoBack"/>
      <w:bookmarkEnd w:id="67"/>
      <w:r>
        <w:rPr>
          <w:rFonts w:hint="eastAsia" w:ascii="仿宋" w:hAnsi="仿宋" w:eastAsia="仿宋"/>
          <w:color w:val="auto"/>
          <w:sz w:val="32"/>
          <w:szCs w:val="32"/>
          <w:lang w:val="en-US" w:eastAsia="zh-CN"/>
        </w:rPr>
        <w:t>。</w:t>
      </w:r>
      <w:r>
        <w:rPr>
          <w:rFonts w:ascii="仿宋" w:hAnsi="仿宋" w:eastAsia="仿宋"/>
          <w:color w:val="auto"/>
          <w:sz w:val="32"/>
          <w:szCs w:val="32"/>
        </w:rPr>
        <w:br w:type="page"/>
      </w:r>
    </w:p>
    <w:p>
      <w:pPr>
        <w:pStyle w:val="3"/>
        <w:ind w:right="440"/>
        <w:jc w:val="center"/>
        <w:rPr>
          <w:rStyle w:val="24"/>
          <w:rFonts w:ascii="黑体" w:hAnsi="黑体" w:eastAsia="黑体"/>
          <w:b w:val="0"/>
          <w:bCs/>
          <w:color w:val="auto"/>
        </w:rPr>
      </w:pPr>
      <w:bookmarkStart w:id="16" w:name="_Toc15396602"/>
      <w:bookmarkStart w:id="17" w:name="_Toc15377204"/>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rPr>
        <w:t>部门决算情况说明</w:t>
      </w:r>
      <w:bookmarkEnd w:id="16"/>
      <w:bookmarkEnd w:id="17"/>
    </w:p>
    <w:p>
      <w:pPr>
        <w:rPr>
          <w:color w:val="auto"/>
        </w:rPr>
      </w:pPr>
    </w:p>
    <w:p>
      <w:pPr>
        <w:pStyle w:val="23"/>
        <w:numPr>
          <w:ilvl w:val="0"/>
          <w:numId w:val="2"/>
        </w:numPr>
        <w:spacing w:line="600" w:lineRule="exact"/>
        <w:ind w:firstLineChars="0"/>
        <w:outlineLvl w:val="1"/>
        <w:rPr>
          <w:rStyle w:val="25"/>
          <w:rFonts w:ascii="黑体" w:hAnsi="黑体" w:eastAsia="黑体"/>
          <w:b w:val="0"/>
          <w:color w:val="auto"/>
        </w:rPr>
      </w:pPr>
      <w:bookmarkStart w:id="18" w:name="_Toc15396603"/>
      <w:bookmarkStart w:id="19" w:name="_Toc15377205"/>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18"/>
      <w:bookmarkEnd w:id="19"/>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年相比，收、支总计各增加</w:t>
      </w:r>
      <w:r>
        <w:rPr>
          <w:rFonts w:hint="eastAsia" w:ascii="仿宋" w:hAnsi="仿宋" w:eastAsia="仿宋"/>
          <w:color w:val="auto"/>
          <w:sz w:val="32"/>
          <w:szCs w:val="32"/>
          <w:lang w:val="en-US" w:eastAsia="zh-CN"/>
        </w:rPr>
        <w:t>363.56</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14.49</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000000"/>
          <w:sz w:val="32"/>
          <w:szCs w:val="32"/>
          <w:lang w:eastAsia="zh-CN"/>
        </w:rPr>
        <w:t>省关工委经费纳入我局</w:t>
      </w:r>
      <w:r>
        <w:rPr>
          <w:rFonts w:hint="eastAsia" w:ascii="仿宋" w:hAnsi="仿宋" w:eastAsia="仿宋"/>
          <w:color w:val="000000"/>
          <w:sz w:val="32"/>
          <w:szCs w:val="32"/>
          <w:lang w:val="en-US" w:eastAsia="zh-CN"/>
        </w:rPr>
        <w:t>2020年部门预算;二是关心下一代工作委员会办公室并入省委老干部局机关造成人员经费增加;三是部门人员调职调级及正常晋升造成人员经费增加</w:t>
      </w:r>
      <w:r>
        <w:rPr>
          <w:rFonts w:hint="eastAsia" w:ascii="仿宋" w:hAnsi="仿宋" w:eastAsia="仿宋"/>
          <w:color w:val="000000"/>
          <w:sz w:val="32"/>
          <w:szCs w:val="32"/>
        </w:rPr>
        <w:t>。</w:t>
      </w:r>
    </w:p>
    <w:p>
      <w:pPr>
        <w:pStyle w:val="2"/>
        <w:rPr>
          <w:rFonts w:hint="default" w:ascii="仿宋" w:hAnsi="仿宋" w:eastAsia="仿宋"/>
          <w:color w:val="000000"/>
          <w:sz w:val="32"/>
          <w:szCs w:val="32"/>
          <w:lang w:val="en-US" w:eastAsia="zh-CN"/>
        </w:rPr>
      </w:pPr>
      <w:r>
        <w:rPr>
          <w:rFonts w:hint="eastAsia" w:ascii="仿宋_GB2312" w:eastAsia="仿宋_GB2312"/>
          <w:color w:val="000000"/>
          <w:sz w:val="32"/>
          <w:szCs w:val="32"/>
          <w:lang w:eastAsia="zh-CN"/>
        </w:rPr>
        <w:drawing>
          <wp:anchor distT="0" distB="0" distL="114300" distR="114300" simplePos="0" relativeHeight="251659264" behindDoc="1" locked="0" layoutInCell="1" allowOverlap="1">
            <wp:simplePos x="0" y="0"/>
            <wp:positionH relativeFrom="column">
              <wp:posOffset>623570</wp:posOffset>
            </wp:positionH>
            <wp:positionV relativeFrom="paragraph">
              <wp:posOffset>65405</wp:posOffset>
            </wp:positionV>
            <wp:extent cx="1915795" cy="2688590"/>
            <wp:effectExtent l="4445" t="4445" r="22860" b="12065"/>
            <wp:wrapTight wrapText="bothSides">
              <wp:wrapPolygon>
                <wp:start x="-50" y="-36"/>
                <wp:lineTo x="-50" y="21544"/>
                <wp:lineTo x="21428" y="21544"/>
                <wp:lineTo x="21428" y="-36"/>
                <wp:lineTo x="-50" y="-36"/>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spacing w:line="600" w:lineRule="exact"/>
        <w:ind w:firstLine="640" w:firstLineChars="200"/>
        <w:jc w:val="left"/>
        <w:rPr>
          <w:rFonts w:ascii="仿宋_GB2312" w:eastAsia="仿宋_GB2312"/>
          <w:color w:val="auto"/>
          <w:sz w:val="32"/>
          <w:szCs w:val="32"/>
        </w:rPr>
      </w:pPr>
    </w:p>
    <w:p>
      <w:pPr>
        <w:pStyle w:val="23"/>
        <w:numPr>
          <w:ilvl w:val="0"/>
          <w:numId w:val="2"/>
        </w:numPr>
        <w:spacing w:line="600" w:lineRule="exact"/>
        <w:ind w:firstLineChars="0"/>
        <w:outlineLvl w:val="1"/>
        <w:rPr>
          <w:rStyle w:val="25"/>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0"/>
      <w:bookmarkEnd w:id="21"/>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_GB2312" w:eastAsia="仿宋_GB2312"/>
          <w:color w:val="FF0000"/>
          <w:sz w:val="32"/>
          <w:szCs w:val="32"/>
          <w:lang w:eastAsia="zh-CN"/>
        </w:rPr>
        <w:drawing>
          <wp:anchor distT="0" distB="0" distL="114300" distR="114300" simplePos="0" relativeHeight="251660288" behindDoc="1" locked="0" layoutInCell="1" allowOverlap="1">
            <wp:simplePos x="0" y="0"/>
            <wp:positionH relativeFrom="column">
              <wp:posOffset>423545</wp:posOffset>
            </wp:positionH>
            <wp:positionV relativeFrom="paragraph">
              <wp:posOffset>194945</wp:posOffset>
            </wp:positionV>
            <wp:extent cx="3662045" cy="1990090"/>
            <wp:effectExtent l="4445" t="4445" r="10160" b="5715"/>
            <wp:wrapTight wrapText="bothSides">
              <wp:wrapPolygon>
                <wp:start x="-26" y="-48"/>
                <wp:lineTo x="-26" y="21455"/>
                <wp:lineTo x="21548" y="21455"/>
                <wp:lineTo x="21548" y="-48"/>
                <wp:lineTo x="-26" y="-48"/>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pPr>
        <w:spacing w:line="600" w:lineRule="exact"/>
        <w:ind w:firstLine="640" w:firstLineChars="200"/>
        <w:rPr>
          <w:rFonts w:ascii="仿宋_GB2312" w:eastAsia="仿宋_GB2312"/>
          <w:color w:val="auto"/>
          <w:sz w:val="32"/>
          <w:szCs w:val="32"/>
        </w:rPr>
      </w:pPr>
    </w:p>
    <w:p>
      <w:pPr>
        <w:pStyle w:val="23"/>
        <w:numPr>
          <w:ilvl w:val="0"/>
          <w:numId w:val="2"/>
        </w:numPr>
        <w:spacing w:line="600" w:lineRule="exact"/>
        <w:ind w:firstLineChars="0"/>
        <w:outlineLvl w:val="1"/>
        <w:rPr>
          <w:rStyle w:val="25"/>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rPr>
      </w:pPr>
      <w:r>
        <w:rPr>
          <w:rFonts w:hint="eastAsia" w:ascii="仿宋_GB2312" w:eastAsia="仿宋_GB2312"/>
          <w:color w:val="FF0000"/>
          <w:sz w:val="32"/>
          <w:szCs w:val="32"/>
          <w:lang w:eastAsia="zh-CN"/>
        </w:rPr>
        <w:drawing>
          <wp:anchor distT="0" distB="0" distL="114300" distR="114300" simplePos="0" relativeHeight="251661312" behindDoc="1" locked="0" layoutInCell="1" allowOverlap="1">
            <wp:simplePos x="0" y="0"/>
            <wp:positionH relativeFrom="column">
              <wp:posOffset>461645</wp:posOffset>
            </wp:positionH>
            <wp:positionV relativeFrom="paragraph">
              <wp:posOffset>1828165</wp:posOffset>
            </wp:positionV>
            <wp:extent cx="4176395" cy="1892300"/>
            <wp:effectExtent l="4445" t="5080" r="10160" b="7620"/>
            <wp:wrapTight wrapText="bothSides">
              <wp:wrapPolygon>
                <wp:start x="-23" y="-58"/>
                <wp:lineTo x="-23" y="21470"/>
                <wp:lineTo x="21554" y="21470"/>
                <wp:lineTo x="21554" y="-58"/>
                <wp:lineTo x="-23" y="-5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1470.16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51</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1412.41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49</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rPr>
          <w:rFonts w:ascii="仿宋" w:hAnsi="仿宋" w:eastAsia="仿宋"/>
          <w:color w:val="auto"/>
          <w:sz w:val="32"/>
          <w:szCs w:val="32"/>
          <w:shd w:val="pct10" w:color="auto" w:fill="FFFFFF"/>
        </w:rPr>
      </w:pPr>
    </w:p>
    <w:p>
      <w:pPr>
        <w:pStyle w:val="2"/>
        <w:rPr>
          <w:rFonts w:ascii="仿宋" w:hAnsi="仿宋" w:eastAsia="仿宋"/>
          <w:color w:val="auto"/>
          <w:sz w:val="32"/>
          <w:szCs w:val="32"/>
          <w:shd w:val="pct10" w:color="auto" w:fill="FFFFFF"/>
        </w:rPr>
      </w:pPr>
    </w:p>
    <w:p>
      <w:pPr>
        <w:pStyle w:val="2"/>
        <w:rPr>
          <w:rFonts w:ascii="仿宋" w:hAnsi="仿宋" w:eastAsia="仿宋"/>
          <w:color w:val="auto"/>
          <w:sz w:val="32"/>
          <w:szCs w:val="32"/>
          <w:shd w:val="pct10" w:color="auto" w:fill="FFFFFF"/>
        </w:rPr>
      </w:pPr>
    </w:p>
    <w:p>
      <w:pPr>
        <w:pStyle w:val="2"/>
        <w:rPr>
          <w:rFonts w:ascii="仿宋" w:hAnsi="仿宋" w:eastAsia="仿宋"/>
          <w:color w:val="auto"/>
          <w:sz w:val="32"/>
          <w:szCs w:val="32"/>
          <w:shd w:val="pct10" w:color="auto" w:fill="FFFFFF"/>
        </w:rPr>
      </w:pPr>
    </w:p>
    <w:p>
      <w:pPr>
        <w:pStyle w:val="2"/>
        <w:rPr>
          <w:rFonts w:ascii="仿宋" w:hAnsi="仿宋" w:eastAsia="仿宋"/>
          <w:color w:val="auto"/>
          <w:sz w:val="32"/>
          <w:szCs w:val="32"/>
          <w:shd w:val="pct10" w:color="auto" w:fill="FFFFFF"/>
        </w:rPr>
      </w:pPr>
    </w:p>
    <w:p>
      <w:pPr>
        <w:pStyle w:val="2"/>
        <w:rPr>
          <w:rFonts w:ascii="仿宋" w:hAnsi="仿宋" w:eastAsia="仿宋"/>
          <w:color w:val="auto"/>
          <w:sz w:val="32"/>
          <w:szCs w:val="32"/>
          <w:shd w:val="pct10" w:color="auto" w:fill="FFFFFF"/>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pPr>
        <w:spacing w:line="600" w:lineRule="exact"/>
        <w:ind w:firstLine="640" w:firstLineChars="200"/>
        <w:rPr>
          <w:rFonts w:ascii="仿宋_GB2312" w:eastAsia="仿宋_GB2312"/>
          <w:color w:val="auto"/>
          <w:sz w:val="32"/>
          <w:szCs w:val="32"/>
        </w:rPr>
      </w:pPr>
    </w:p>
    <w:p>
      <w:pPr>
        <w:spacing w:line="600" w:lineRule="exact"/>
        <w:ind w:firstLine="640" w:firstLineChars="200"/>
        <w:outlineLvl w:val="1"/>
        <w:rPr>
          <w:rStyle w:val="25"/>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24"/>
      <w:bookmarkEnd w:id="25"/>
    </w:p>
    <w:p>
      <w:pPr>
        <w:spacing w:line="580" w:lineRule="exact"/>
        <w:ind w:firstLine="640" w:firstLineChars="200"/>
        <w:rPr>
          <w:rFonts w:hint="eastAsia" w:ascii="仿宋" w:hAnsi="仿宋" w:eastAsia="仿宋"/>
          <w:color w:val="000000"/>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370.34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14.74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000000"/>
          <w:sz w:val="32"/>
          <w:szCs w:val="32"/>
          <w:lang w:eastAsia="zh-CN"/>
        </w:rPr>
        <w:t>省关工委经费纳入我局</w:t>
      </w:r>
      <w:r>
        <w:rPr>
          <w:rFonts w:hint="eastAsia" w:ascii="仿宋" w:hAnsi="仿宋" w:eastAsia="仿宋"/>
          <w:color w:val="000000"/>
          <w:sz w:val="32"/>
          <w:szCs w:val="32"/>
          <w:lang w:val="en-US" w:eastAsia="zh-CN"/>
        </w:rPr>
        <w:t>2020年部门预算;二是关心下一代工作委员会办公室并入省委老干部局机关造成人员经费增加;三是部门人员调职调级及正常晋升造成人员经费增加</w:t>
      </w:r>
      <w:r>
        <w:rPr>
          <w:rFonts w:hint="eastAsia" w:ascii="仿宋" w:hAnsi="仿宋" w:eastAsia="仿宋"/>
          <w:color w:val="000000"/>
          <w:sz w:val="32"/>
          <w:szCs w:val="32"/>
        </w:rPr>
        <w:t>。</w:t>
      </w:r>
    </w:p>
    <w:p>
      <w:pPr>
        <w:spacing w:line="600" w:lineRule="exact"/>
        <w:rPr>
          <w:rFonts w:ascii="仿宋" w:hAnsi="仿宋" w:eastAsia="仿宋"/>
          <w:color w:val="auto"/>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871220</wp:posOffset>
            </wp:positionH>
            <wp:positionV relativeFrom="paragraph">
              <wp:posOffset>5715</wp:posOffset>
            </wp:positionV>
            <wp:extent cx="3768090" cy="2701290"/>
            <wp:effectExtent l="4445" t="4445" r="18415" b="18415"/>
            <wp:wrapTight wrapText="bothSides">
              <wp:wrapPolygon>
                <wp:start x="-25" y="-36"/>
                <wp:lineTo x="-25" y="21443"/>
                <wp:lineTo x="21487" y="21443"/>
                <wp:lineTo x="21487" y="-36"/>
                <wp:lineTo x="-25" y="-3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pPr>
        <w:spacing w:line="600" w:lineRule="exact"/>
        <w:ind w:firstLine="640"/>
        <w:rPr>
          <w:rFonts w:ascii="仿宋" w:hAnsi="仿宋" w:eastAsia="仿宋"/>
          <w:b/>
          <w:color w:val="auto"/>
          <w:sz w:val="32"/>
          <w:szCs w:val="32"/>
        </w:rPr>
      </w:pPr>
    </w:p>
    <w:p>
      <w:pPr>
        <w:spacing w:line="600" w:lineRule="exact"/>
        <w:ind w:firstLine="640" w:firstLineChars="200"/>
        <w:outlineLvl w:val="1"/>
        <w:rPr>
          <w:rStyle w:val="25"/>
          <w:rFonts w:ascii="黑体" w:hAnsi="黑体" w:eastAsia="黑体"/>
          <w:b w:val="0"/>
          <w:color w:val="auto"/>
        </w:rPr>
      </w:pPr>
      <w:bookmarkStart w:id="26" w:name="_Toc15377209"/>
      <w:bookmarkStart w:id="27"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580" w:lineRule="exact"/>
        <w:ind w:firstLine="640" w:firstLineChars="200"/>
        <w:rPr>
          <w:rFonts w:hint="eastAsia" w:ascii="仿宋" w:hAnsi="仿宋" w:eastAsia="仿宋"/>
          <w:color w:val="000000"/>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olor w:val="auto"/>
          <w:sz w:val="32"/>
          <w:szCs w:val="32"/>
          <w:lang w:val="en-US" w:eastAsia="zh-CN"/>
        </w:rPr>
        <w:t>370.34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14.74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000000"/>
          <w:sz w:val="32"/>
          <w:szCs w:val="32"/>
          <w:lang w:eastAsia="zh-CN"/>
        </w:rPr>
        <w:t>省关工委经费纳入我局</w:t>
      </w:r>
      <w:r>
        <w:rPr>
          <w:rFonts w:hint="eastAsia" w:ascii="仿宋" w:hAnsi="仿宋" w:eastAsia="仿宋"/>
          <w:color w:val="000000"/>
          <w:sz w:val="32"/>
          <w:szCs w:val="32"/>
          <w:lang w:val="en-US" w:eastAsia="zh-CN"/>
        </w:rPr>
        <w:t>2020年部门预算;二是关心下一代工作委员会办公室并入省委老干部局机关造成人员经费增加;三是部门人员调职调级及正常晋升造成人员经费增加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928370</wp:posOffset>
            </wp:positionH>
            <wp:positionV relativeFrom="paragraph">
              <wp:posOffset>102870</wp:posOffset>
            </wp:positionV>
            <wp:extent cx="2851150" cy="3545840"/>
            <wp:effectExtent l="4445" t="4445" r="20955" b="12065"/>
            <wp:wrapTight wrapText="bothSides">
              <wp:wrapPolygon>
                <wp:start x="-34" y="-27"/>
                <wp:lineTo x="-34" y="21557"/>
                <wp:lineTo x="21470" y="21557"/>
                <wp:lineTo x="21470" y="-27"/>
                <wp:lineTo x="-34" y="-27"/>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hint="eastAsia"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2302.15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79.86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color w:val="auto"/>
          <w:sz w:val="32"/>
          <w:szCs w:val="32"/>
          <w:lang w:val="en-US" w:eastAsia="zh-CN"/>
        </w:rPr>
        <w:t>14.16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0.49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316.86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81.28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2.82</w:t>
      </w:r>
      <w:r>
        <w:rPr>
          <w:rFonts w:ascii="仿宋" w:hAnsi="仿宋" w:eastAsia="仿宋"/>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168.12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5.83</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rPr>
          <w:rFonts w:ascii="仿宋" w:hAnsi="仿宋" w:eastAsia="仿宋"/>
          <w:color w:val="auto"/>
          <w:sz w:val="32"/>
          <w:szCs w:val="32"/>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42545</wp:posOffset>
            </wp:positionH>
            <wp:positionV relativeFrom="paragraph">
              <wp:posOffset>280670</wp:posOffset>
            </wp:positionV>
            <wp:extent cx="5393055" cy="3797935"/>
            <wp:effectExtent l="4445" t="4445" r="12700" b="7620"/>
            <wp:wrapTight wrapText="bothSides">
              <wp:wrapPolygon>
                <wp:start x="-18" y="-25"/>
                <wp:lineTo x="-18" y="21535"/>
                <wp:lineTo x="21575" y="21535"/>
                <wp:lineTo x="21575" y="-25"/>
                <wp:lineTo x="-18" y="-25"/>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444"/>
      <w:bookmarkStart w:id="32" w:name="_Toc15377213"/>
      <w:bookmarkStart w:id="33" w:name="_Toc15378460"/>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2882.57</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hint="eastAsia" w:ascii="仿宋" w:hAnsi="仿宋" w:eastAsia="仿宋"/>
          <w:bCs/>
          <w:color w:val="auto"/>
          <w:sz w:val="32"/>
          <w:szCs w:val="32"/>
          <w:lang w:val="en-US" w:eastAsia="zh-CN"/>
        </w:rPr>
        <w:t>85.05</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rPr>
        <w:t>1.</w:t>
      </w:r>
      <w:r>
        <w:rPr>
          <w:rStyle w:val="14"/>
          <w:rFonts w:hint="eastAsia" w:ascii="仿宋" w:hAnsi="仿宋" w:eastAsia="仿宋"/>
          <w:bCs/>
          <w:color w:val="auto"/>
          <w:sz w:val="32"/>
          <w:szCs w:val="32"/>
          <w:highlight w:val="none"/>
        </w:rPr>
        <w:t>一般公共服务</w:t>
      </w:r>
      <w:r>
        <w:rPr>
          <w:rStyle w:val="14"/>
          <w:rFonts w:ascii="Times New Roman" w:hAnsi="Times New Roman" w:eastAsia="仿宋" w:cs="Times New Roman"/>
          <w:color w:val="000000"/>
          <w:sz w:val="32"/>
          <w:szCs w:val="32"/>
        </w:rPr>
        <w:t>（201）</w:t>
      </w:r>
      <w:r>
        <w:rPr>
          <w:rStyle w:val="14"/>
          <w:rFonts w:hint="eastAsia" w:ascii="仿宋" w:hAnsi="仿宋" w:eastAsia="仿宋"/>
          <w:bCs/>
          <w:color w:val="auto"/>
          <w:sz w:val="32"/>
          <w:szCs w:val="32"/>
          <w:highlight w:val="none"/>
          <w:lang w:val="en-US" w:eastAsia="zh-CN"/>
        </w:rPr>
        <w:t>群众团体事务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29</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一般行政管理事务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324.24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81</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疫情影响，关工委部分项目未按照原计划开展</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auto"/>
          <w:sz w:val="32"/>
          <w:szCs w:val="32"/>
        </w:rPr>
        <w:t>2.</w:t>
      </w:r>
      <w:r>
        <w:rPr>
          <w:rStyle w:val="14"/>
          <w:rFonts w:hint="eastAsia" w:ascii="仿宋" w:hAnsi="仿宋" w:eastAsia="仿宋"/>
          <w:bCs/>
          <w:color w:val="auto"/>
          <w:sz w:val="32"/>
          <w:szCs w:val="32"/>
          <w:highlight w:val="none"/>
        </w:rPr>
        <w:t>一般公共服务</w:t>
      </w:r>
      <w:r>
        <w:rPr>
          <w:rStyle w:val="14"/>
          <w:rFonts w:ascii="Times New Roman" w:hAnsi="Times New Roman" w:eastAsia="仿宋" w:cs="Times New Roman"/>
          <w:color w:val="000000"/>
          <w:sz w:val="32"/>
          <w:szCs w:val="32"/>
        </w:rPr>
        <w:t>（201）</w:t>
      </w:r>
      <w:r>
        <w:rPr>
          <w:rStyle w:val="14"/>
          <w:rFonts w:hint="eastAsia" w:ascii="仿宋" w:hAnsi="仿宋" w:eastAsia="仿宋"/>
          <w:bCs/>
          <w:color w:val="auto"/>
          <w:sz w:val="32"/>
          <w:szCs w:val="32"/>
          <w:highlight w:val="none"/>
          <w:lang w:val="en-US" w:eastAsia="zh-CN"/>
        </w:rPr>
        <w:t>群众团体事务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29</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其他群众团体事务支出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99</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264.49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83.95</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疫情影响，关工委部分项目未按照原计划开展</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ascii="Times New Roman" w:hAnsi="Times New Roman" w:eastAsia="仿宋" w:cs="Times New Roman"/>
          <w:color w:val="000000"/>
          <w:sz w:val="32"/>
          <w:szCs w:val="32"/>
        </w:rPr>
        <w:t>一般公共服务（201）党委办公厅（室）及相关机构事务（31）</w:t>
      </w:r>
      <w:r>
        <w:rPr>
          <w:rStyle w:val="14"/>
          <w:rFonts w:hint="eastAsia" w:eastAsia="仿宋" w:cs="Times New Roman"/>
          <w:color w:val="000000"/>
          <w:sz w:val="32"/>
          <w:szCs w:val="32"/>
          <w:lang w:val="en-US" w:eastAsia="zh-CN"/>
        </w:rPr>
        <w:t>一般行政管理事务</w:t>
      </w:r>
      <w:r>
        <w:rPr>
          <w:rStyle w:val="14"/>
          <w:rFonts w:ascii="Times New Roman" w:hAnsi="Times New Roman" w:eastAsia="仿宋" w:cs="Times New Roman"/>
          <w:color w:val="000000"/>
          <w:sz w:val="32"/>
          <w:szCs w:val="32"/>
        </w:rPr>
        <w:t>（0</w:t>
      </w:r>
      <w:r>
        <w:rPr>
          <w:rStyle w:val="14"/>
          <w:rFonts w:hint="eastAsia" w:eastAsia="仿宋" w:cs="Times New Roman"/>
          <w:color w:val="000000"/>
          <w:sz w:val="32"/>
          <w:szCs w:val="32"/>
          <w:lang w:val="en-US" w:eastAsia="zh-CN"/>
        </w:rPr>
        <w:t>2</w:t>
      </w:r>
      <w:r>
        <w:rPr>
          <w:rStyle w:val="14"/>
          <w:rFonts w:ascii="Times New Roman" w:hAnsi="Times New Roman" w:eastAsia="仿宋" w:cs="Times New Roman"/>
          <w:color w:val="000000"/>
          <w:sz w:val="32"/>
          <w:szCs w:val="32"/>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2.65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ascii="Times New Roman" w:hAnsi="Times New Roman" w:eastAsia="仿宋" w:cs="Times New Roman"/>
          <w:color w:val="000000"/>
          <w:sz w:val="32"/>
          <w:szCs w:val="32"/>
        </w:rPr>
        <w:t>一般公共服务（201）</w:t>
      </w:r>
      <w:r>
        <w:rPr>
          <w:rStyle w:val="14"/>
          <w:rFonts w:hint="eastAsia" w:ascii="Times New Roman" w:hAnsi="Times New Roman" w:eastAsia="仿宋" w:cs="Times New Roman"/>
          <w:color w:val="000000"/>
          <w:sz w:val="32"/>
          <w:szCs w:val="32"/>
        </w:rPr>
        <w:t>其他共产党事务</w:t>
      </w:r>
      <w:r>
        <w:rPr>
          <w:rStyle w:val="14"/>
          <w:rFonts w:hint="eastAsia" w:ascii="Times New Roman" w:hAnsi="Times New Roman" w:eastAsia="仿宋" w:cs="Times New Roman"/>
          <w:color w:val="000000"/>
          <w:sz w:val="32"/>
          <w:szCs w:val="32"/>
          <w:lang w:val="en-US" w:eastAsia="zh-CN"/>
        </w:rPr>
        <w:t>支出</w:t>
      </w:r>
      <w:r>
        <w:rPr>
          <w:rStyle w:val="14"/>
          <w:rFonts w:ascii="Times New Roman" w:hAnsi="Times New Roman" w:eastAsia="仿宋" w:cs="Times New Roman"/>
          <w:color w:val="000000"/>
          <w:sz w:val="32"/>
          <w:szCs w:val="32"/>
        </w:rPr>
        <w:t>（3</w:t>
      </w:r>
      <w:r>
        <w:rPr>
          <w:rStyle w:val="14"/>
          <w:rFonts w:hint="eastAsia" w:ascii="Times New Roman" w:hAnsi="Times New Roman" w:eastAsia="仿宋" w:cs="Times New Roman"/>
          <w:color w:val="000000"/>
          <w:sz w:val="32"/>
          <w:szCs w:val="32"/>
        </w:rPr>
        <w:t>6</w:t>
      </w:r>
      <w:r>
        <w:rPr>
          <w:rStyle w:val="14"/>
          <w:rFonts w:ascii="Times New Roman" w:hAnsi="Times New Roman" w:eastAsia="仿宋" w:cs="Times New Roman"/>
          <w:color w:val="000000"/>
          <w:sz w:val="32"/>
          <w:szCs w:val="32"/>
        </w:rPr>
        <w:t>）</w:t>
      </w:r>
      <w:r>
        <w:rPr>
          <w:rStyle w:val="14"/>
          <w:rFonts w:hint="eastAsia" w:ascii="Times New Roman" w:hAnsi="Times New Roman" w:eastAsia="仿宋" w:cs="Times New Roman"/>
          <w:color w:val="000000"/>
          <w:sz w:val="32"/>
          <w:szCs w:val="32"/>
        </w:rPr>
        <w:t>行政运行</w:t>
      </w:r>
      <w:r>
        <w:rPr>
          <w:rStyle w:val="14"/>
          <w:rFonts w:ascii="Times New Roman" w:hAnsi="Times New Roman" w:eastAsia="仿宋" w:cs="Times New Roman"/>
          <w:color w:val="000000"/>
          <w:sz w:val="32"/>
          <w:szCs w:val="32"/>
        </w:rPr>
        <w:t>（0</w:t>
      </w:r>
      <w:r>
        <w:rPr>
          <w:rStyle w:val="14"/>
          <w:rFonts w:hint="eastAsia" w:ascii="Times New Roman" w:hAnsi="Times New Roman" w:eastAsia="仿宋" w:cs="Times New Roman"/>
          <w:color w:val="000000"/>
          <w:sz w:val="32"/>
          <w:szCs w:val="32"/>
        </w:rPr>
        <w:t>1</w:t>
      </w:r>
      <w:r>
        <w:rPr>
          <w:rStyle w:val="14"/>
          <w:rFonts w:ascii="Times New Roman" w:hAnsi="Times New Roman" w:eastAsia="仿宋" w:cs="Times New Roman"/>
          <w:color w:val="000000"/>
          <w:sz w:val="32"/>
          <w:szCs w:val="32"/>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946.38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92.6</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加强经费管理，厉行节约</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hint="eastAsia" w:eastAsia="仿宋" w:cs="Times New Roman"/>
          <w:color w:val="000000"/>
          <w:kern w:val="2"/>
          <w:sz w:val="32"/>
          <w:szCs w:val="32"/>
          <w:lang w:val="en-US" w:eastAsia="zh-CN" w:bidi="ar-SA"/>
        </w:rPr>
        <w:t>5</w:t>
      </w:r>
      <w:r>
        <w:rPr>
          <w:rStyle w:val="14"/>
          <w:rFonts w:hint="eastAsia" w:ascii="Times New Roman" w:hAnsi="Times New Roman" w:eastAsia="仿宋" w:cs="Times New Roman"/>
          <w:color w:val="000000"/>
          <w:kern w:val="2"/>
          <w:sz w:val="32"/>
          <w:szCs w:val="32"/>
          <w:lang w:val="en-US" w:eastAsia="zh-CN" w:bidi="ar-SA"/>
        </w:rPr>
        <w:t>.</w:t>
      </w:r>
      <w:r>
        <w:rPr>
          <w:rStyle w:val="14"/>
          <w:rFonts w:ascii="Times New Roman" w:hAnsi="Times New Roman" w:eastAsia="仿宋" w:cs="Times New Roman"/>
          <w:color w:val="000000"/>
          <w:kern w:val="2"/>
          <w:sz w:val="32"/>
          <w:szCs w:val="32"/>
          <w:lang w:val="en-US" w:eastAsia="zh-CN" w:bidi="ar-SA"/>
        </w:rPr>
        <w:t>一</w:t>
      </w:r>
      <w:r>
        <w:rPr>
          <w:rStyle w:val="14"/>
          <w:rFonts w:ascii="Times New Roman" w:hAnsi="Times New Roman" w:eastAsia="仿宋" w:cs="Times New Roman"/>
          <w:color w:val="000000"/>
          <w:sz w:val="32"/>
          <w:szCs w:val="32"/>
        </w:rPr>
        <w:t>般公共服务（201）</w:t>
      </w:r>
      <w:r>
        <w:rPr>
          <w:rStyle w:val="14"/>
          <w:rFonts w:hint="eastAsia" w:ascii="Times New Roman" w:hAnsi="Times New Roman" w:eastAsia="仿宋" w:cs="Times New Roman"/>
          <w:color w:val="000000"/>
          <w:sz w:val="32"/>
          <w:szCs w:val="32"/>
        </w:rPr>
        <w:t>其他共产党事务</w:t>
      </w:r>
      <w:r>
        <w:rPr>
          <w:rStyle w:val="14"/>
          <w:rFonts w:ascii="Times New Roman" w:hAnsi="Times New Roman" w:eastAsia="仿宋" w:cs="Times New Roman"/>
          <w:color w:val="000000"/>
          <w:sz w:val="32"/>
          <w:szCs w:val="32"/>
        </w:rPr>
        <w:t>（3</w:t>
      </w:r>
      <w:r>
        <w:rPr>
          <w:rStyle w:val="14"/>
          <w:rFonts w:hint="eastAsia" w:ascii="Times New Roman" w:hAnsi="Times New Roman" w:eastAsia="仿宋" w:cs="Times New Roman"/>
          <w:color w:val="000000"/>
          <w:sz w:val="32"/>
          <w:szCs w:val="32"/>
        </w:rPr>
        <w:t>6</w:t>
      </w:r>
      <w:r>
        <w:rPr>
          <w:rStyle w:val="14"/>
          <w:rFonts w:ascii="Times New Roman" w:hAnsi="Times New Roman" w:eastAsia="仿宋" w:cs="Times New Roman"/>
          <w:color w:val="000000"/>
          <w:sz w:val="32"/>
          <w:szCs w:val="32"/>
        </w:rPr>
        <w:t>）一般行政管理事务（02）</w:t>
      </w:r>
      <w:r>
        <w:rPr>
          <w:rStyle w:val="14"/>
          <w:rFonts w:hint="eastAsia" w:ascii="Times New Roman" w:hAnsi="Times New Roman" w:eastAsia="仿宋" w:cs="Times New Roman"/>
          <w:color w:val="000000"/>
          <w:sz w:val="32"/>
          <w:szCs w:val="32"/>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36.88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50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部门采购项目已进入采购程序，按照规定可以结转到下年使用。</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
          <w:bCs w:val="0"/>
          <w:color w:val="auto"/>
          <w:sz w:val="32"/>
          <w:szCs w:val="32"/>
          <w:highlight w:val="none"/>
          <w:lang w:val="en-US" w:eastAsia="zh-CN"/>
        </w:rPr>
        <w:t>6.</w:t>
      </w:r>
      <w:r>
        <w:rPr>
          <w:rStyle w:val="14"/>
          <w:rFonts w:ascii="Times New Roman" w:hAnsi="Times New Roman" w:eastAsia="仿宋" w:cs="Times New Roman"/>
          <w:color w:val="000000"/>
          <w:sz w:val="32"/>
          <w:szCs w:val="32"/>
        </w:rPr>
        <w:t>一般公共服务（201）</w:t>
      </w:r>
      <w:r>
        <w:rPr>
          <w:rStyle w:val="14"/>
          <w:rFonts w:hint="eastAsia" w:ascii="Times New Roman" w:hAnsi="Times New Roman" w:eastAsia="仿宋" w:cs="Times New Roman"/>
          <w:color w:val="000000"/>
          <w:sz w:val="32"/>
          <w:szCs w:val="32"/>
        </w:rPr>
        <w:t>其他共产党事务</w:t>
      </w:r>
      <w:r>
        <w:rPr>
          <w:rStyle w:val="14"/>
          <w:rFonts w:ascii="Times New Roman" w:hAnsi="Times New Roman" w:eastAsia="仿宋" w:cs="Times New Roman"/>
          <w:color w:val="000000"/>
          <w:sz w:val="32"/>
          <w:szCs w:val="32"/>
        </w:rPr>
        <w:t>（3</w:t>
      </w:r>
      <w:r>
        <w:rPr>
          <w:rStyle w:val="14"/>
          <w:rFonts w:hint="eastAsia" w:ascii="Times New Roman" w:hAnsi="Times New Roman" w:eastAsia="仿宋" w:cs="Times New Roman"/>
          <w:color w:val="000000"/>
          <w:sz w:val="32"/>
          <w:szCs w:val="32"/>
        </w:rPr>
        <w:t>6</w:t>
      </w:r>
      <w:r>
        <w:rPr>
          <w:rStyle w:val="14"/>
          <w:rFonts w:ascii="Times New Roman" w:hAnsi="Times New Roman" w:eastAsia="仿宋" w:cs="Times New Roman"/>
          <w:color w:val="000000"/>
          <w:sz w:val="32"/>
          <w:szCs w:val="32"/>
        </w:rPr>
        <w:t>）</w:t>
      </w:r>
      <w:r>
        <w:rPr>
          <w:rStyle w:val="14"/>
          <w:rFonts w:hint="eastAsia" w:ascii="Times New Roman" w:hAnsi="Times New Roman" w:eastAsia="仿宋" w:cs="Times New Roman"/>
          <w:color w:val="000000"/>
          <w:sz w:val="32"/>
          <w:szCs w:val="32"/>
        </w:rPr>
        <w:t>其他共产党事务支出(99)</w:t>
      </w:r>
      <w:r>
        <w:rPr>
          <w:rStyle w:val="14"/>
          <w:rFonts w:hint="eastAsia" w:ascii="Times New Roman" w:hAnsi="Times New Roman" w:eastAsia="仿宋" w:cs="Times New Roman"/>
          <w:color w:val="000000"/>
          <w:sz w:val="32"/>
          <w:szCs w:val="32"/>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727.5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90.34</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因疫情影响，部分项目未开展</w:t>
      </w:r>
      <w:r>
        <w:rPr>
          <w:rStyle w:val="14"/>
          <w:rFonts w:hint="eastAsia" w:ascii="仿宋" w:hAnsi="仿宋" w:eastAsia="仿宋"/>
          <w:b w:val="0"/>
          <w:bCs/>
          <w:color w:val="auto"/>
          <w:sz w:val="32"/>
          <w:szCs w:val="32"/>
          <w:highlight w:val="none"/>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7</w:t>
      </w:r>
      <w:r>
        <w:rPr>
          <w:rStyle w:val="14"/>
          <w:rFonts w:ascii="Times New Roman" w:hAnsi="Times New Roman" w:eastAsia="仿宋" w:cs="Times New Roman"/>
          <w:color w:val="000000"/>
          <w:sz w:val="32"/>
          <w:szCs w:val="32"/>
        </w:rPr>
        <w:t>.教育支出（205）</w:t>
      </w:r>
      <w:r>
        <w:rPr>
          <w:rStyle w:val="14"/>
          <w:rFonts w:hint="eastAsia" w:eastAsia="仿宋" w:cs="Times New Roman"/>
          <w:color w:val="000000"/>
          <w:sz w:val="32"/>
          <w:szCs w:val="32"/>
          <w:lang w:eastAsia="zh-CN"/>
        </w:rPr>
        <w:t>进修及培训</w:t>
      </w:r>
      <w:r>
        <w:rPr>
          <w:rStyle w:val="14"/>
          <w:rFonts w:ascii="Times New Roman" w:hAnsi="Times New Roman" w:eastAsia="仿宋" w:cs="Times New Roman"/>
          <w:color w:val="000000"/>
          <w:sz w:val="32"/>
          <w:szCs w:val="32"/>
        </w:rPr>
        <w:t>（08）培训支出（03）:</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14.16</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70.8</w:t>
      </w:r>
      <w:r>
        <w:rPr>
          <w:rFonts w:ascii="Times New Roman" w:hAnsi="Times New Roman" w:eastAsia="仿宋" w:cs="Times New Roman"/>
          <w:b w:val="0"/>
          <w:bCs/>
          <w:color w:val="000000"/>
          <w:sz w:val="32"/>
          <w:szCs w:val="32"/>
        </w:rPr>
        <w:t>%，</w:t>
      </w:r>
      <w:r>
        <w:rPr>
          <w:rStyle w:val="14"/>
          <w:rFonts w:ascii="Times New Roman" w:hAnsi="Times New Roman" w:eastAsia="仿宋" w:cs="Times New Roman"/>
          <w:b w:val="0"/>
          <w:bCs/>
          <w:color w:val="000000"/>
          <w:sz w:val="32"/>
          <w:szCs w:val="32"/>
        </w:rPr>
        <w:t>决算数小于预算数的主要原因是</w:t>
      </w:r>
      <w:r>
        <w:rPr>
          <w:rFonts w:hint="eastAsia" w:eastAsia="仿宋" w:cs="Times New Roman"/>
          <w:b w:val="0"/>
          <w:bCs/>
          <w:color w:val="000000"/>
          <w:sz w:val="32"/>
          <w:szCs w:val="32"/>
          <w:lang w:val="en-US" w:eastAsia="zh-CN"/>
        </w:rPr>
        <w:t>厉行节约</w:t>
      </w:r>
      <w:r>
        <w:rPr>
          <w:rFonts w:hint="eastAsia" w:eastAsia="仿宋" w:cs="Times New Roman"/>
          <w:b w:val="0"/>
          <w:bCs/>
          <w:color w:val="000000"/>
          <w:sz w:val="32"/>
          <w:szCs w:val="32"/>
          <w:lang w:eastAsia="zh-CN"/>
        </w:rPr>
        <w:t>，加强对培训费支出管理</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8</w:t>
      </w:r>
      <w:r>
        <w:rPr>
          <w:rStyle w:val="14"/>
          <w:rFonts w:ascii="Times New Roman" w:hAnsi="Times New Roman" w:eastAsia="仿宋" w:cs="Times New Roman"/>
          <w:color w:val="000000"/>
          <w:sz w:val="32"/>
          <w:szCs w:val="32"/>
        </w:rPr>
        <w:t>.社会保障和就业</w:t>
      </w:r>
      <w:r>
        <w:rPr>
          <w:rStyle w:val="14"/>
          <w:rFonts w:hint="eastAsia" w:ascii="Times New Roman" w:hAnsi="Times New Roman" w:eastAsia="仿宋" w:cs="Times New Roman"/>
          <w:color w:val="000000"/>
          <w:sz w:val="32"/>
          <w:szCs w:val="32"/>
          <w:lang w:val="en-US" w:eastAsia="zh-CN"/>
        </w:rPr>
        <w:t>支出</w:t>
      </w:r>
      <w:r>
        <w:rPr>
          <w:rStyle w:val="14"/>
          <w:rFonts w:ascii="Times New Roman" w:hAnsi="Times New Roman" w:eastAsia="仿宋" w:cs="Times New Roman"/>
          <w:color w:val="000000"/>
          <w:sz w:val="32"/>
          <w:szCs w:val="32"/>
        </w:rPr>
        <w:t>（208）行政事业单位</w:t>
      </w:r>
      <w:r>
        <w:rPr>
          <w:rStyle w:val="14"/>
          <w:rFonts w:hint="eastAsia" w:ascii="Times New Roman" w:hAnsi="Times New Roman" w:eastAsia="仿宋" w:cs="Times New Roman"/>
          <w:color w:val="000000"/>
          <w:sz w:val="32"/>
          <w:szCs w:val="32"/>
          <w:lang w:val="en-US" w:eastAsia="zh-CN"/>
        </w:rPr>
        <w:t>养老支出</w:t>
      </w:r>
      <w:r>
        <w:rPr>
          <w:rStyle w:val="14"/>
          <w:rFonts w:ascii="Times New Roman" w:hAnsi="Times New Roman" w:eastAsia="仿宋" w:cs="Times New Roman"/>
          <w:color w:val="000000"/>
          <w:sz w:val="32"/>
          <w:szCs w:val="32"/>
        </w:rPr>
        <w:t>（05）</w:t>
      </w:r>
      <w:r>
        <w:rPr>
          <w:rStyle w:val="14"/>
          <w:rFonts w:hint="eastAsia" w:ascii="Times New Roman" w:hAnsi="Times New Roman" w:eastAsia="仿宋" w:cs="Times New Roman"/>
          <w:color w:val="000000"/>
          <w:sz w:val="32"/>
          <w:szCs w:val="32"/>
          <w:lang w:val="en-US" w:eastAsia="zh-CN"/>
        </w:rPr>
        <w:t>行政单位离退休</w:t>
      </w:r>
      <w:r>
        <w:rPr>
          <w:rStyle w:val="14"/>
          <w:rFonts w:ascii="Times New Roman" w:hAnsi="Times New Roman" w:eastAsia="仿宋" w:cs="Times New Roman"/>
          <w:color w:val="000000"/>
          <w:sz w:val="32"/>
          <w:szCs w:val="32"/>
        </w:rPr>
        <w:t>（</w:t>
      </w:r>
      <w:r>
        <w:rPr>
          <w:rStyle w:val="14"/>
          <w:rFonts w:hint="eastAsia" w:ascii="Times New Roman" w:hAnsi="Times New Roman" w:eastAsia="仿宋" w:cs="Times New Roman"/>
          <w:color w:val="000000"/>
          <w:sz w:val="32"/>
          <w:szCs w:val="32"/>
          <w:lang w:val="en-US" w:eastAsia="zh-CN"/>
        </w:rPr>
        <w:t>01</w:t>
      </w:r>
      <w:r>
        <w:rPr>
          <w:rStyle w:val="14"/>
          <w:rFonts w:ascii="Times New Roman" w:hAnsi="Times New Roman" w:eastAsia="仿宋" w:cs="Times New Roman"/>
          <w:color w:val="000000"/>
          <w:sz w:val="32"/>
          <w:szCs w:val="32"/>
        </w:rPr>
        <w:t>）:</w:t>
      </w:r>
      <w:r>
        <w:rPr>
          <w:rStyle w:val="14"/>
          <w:rFonts w:hint="eastAsia" w:ascii="仿宋" w:hAnsi="仿宋" w:eastAsia="仿宋"/>
          <w:b w:val="0"/>
          <w:bCs/>
          <w:color w:val="auto"/>
          <w:sz w:val="32"/>
          <w:szCs w:val="32"/>
          <w:highlight w:val="none"/>
        </w:rPr>
        <w:t>支出决算</w:t>
      </w:r>
      <w:r>
        <w:rPr>
          <w:rStyle w:val="14"/>
          <w:rFonts w:hint="eastAsia" w:ascii="仿宋" w:hAnsi="仿宋" w:eastAsia="仿宋"/>
          <w:b w:val="0"/>
          <w:bCs/>
          <w:color w:val="auto"/>
          <w:sz w:val="32"/>
          <w:szCs w:val="32"/>
          <w:highlight w:val="none"/>
          <w:lang w:val="en-US" w:eastAsia="zh-CN"/>
        </w:rPr>
        <w:t>为</w:t>
      </w:r>
      <w:r>
        <w:rPr>
          <w:rFonts w:hint="eastAsia" w:eastAsia="仿宋" w:cs="Times New Roman"/>
          <w:b w:val="0"/>
          <w:bCs/>
          <w:color w:val="000000"/>
          <w:sz w:val="32"/>
          <w:szCs w:val="32"/>
          <w:lang w:val="en-US" w:eastAsia="zh-CN"/>
        </w:rPr>
        <w:t>171.79</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93.95</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9</w:t>
      </w:r>
      <w:r>
        <w:rPr>
          <w:rStyle w:val="14"/>
          <w:rFonts w:ascii="Times New Roman" w:hAnsi="Times New Roman" w:eastAsia="仿宋" w:cs="Times New Roman"/>
          <w:color w:val="000000"/>
          <w:sz w:val="32"/>
          <w:szCs w:val="32"/>
        </w:rPr>
        <w:t>.社会保障和就业</w:t>
      </w:r>
      <w:r>
        <w:rPr>
          <w:rStyle w:val="14"/>
          <w:rFonts w:hint="eastAsia" w:ascii="Times New Roman" w:hAnsi="Times New Roman" w:eastAsia="仿宋" w:cs="Times New Roman"/>
          <w:color w:val="000000"/>
          <w:sz w:val="32"/>
          <w:szCs w:val="32"/>
          <w:lang w:val="en-US" w:eastAsia="zh-CN"/>
        </w:rPr>
        <w:t>支出</w:t>
      </w:r>
      <w:r>
        <w:rPr>
          <w:rStyle w:val="14"/>
          <w:rFonts w:ascii="Times New Roman" w:hAnsi="Times New Roman" w:eastAsia="仿宋" w:cs="Times New Roman"/>
          <w:color w:val="000000"/>
          <w:sz w:val="32"/>
          <w:szCs w:val="32"/>
        </w:rPr>
        <w:t>（208）行政事业单位离退休（05）机关事业单位</w:t>
      </w:r>
      <w:r>
        <w:rPr>
          <w:rStyle w:val="14"/>
          <w:rFonts w:hint="eastAsia" w:ascii="Times New Roman" w:hAnsi="Times New Roman" w:eastAsia="仿宋" w:cs="Times New Roman"/>
          <w:color w:val="000000"/>
          <w:sz w:val="32"/>
          <w:szCs w:val="32"/>
        </w:rPr>
        <w:t>基本养老保险</w:t>
      </w:r>
      <w:r>
        <w:rPr>
          <w:rStyle w:val="14"/>
          <w:rFonts w:ascii="Times New Roman" w:hAnsi="Times New Roman" w:eastAsia="仿宋" w:cs="Times New Roman"/>
          <w:color w:val="000000"/>
          <w:sz w:val="32"/>
          <w:szCs w:val="32"/>
        </w:rPr>
        <w:t>缴费支出（0</w:t>
      </w:r>
      <w:r>
        <w:rPr>
          <w:rStyle w:val="14"/>
          <w:rFonts w:hint="eastAsia" w:ascii="Times New Roman" w:hAnsi="Times New Roman" w:eastAsia="仿宋" w:cs="Times New Roman"/>
          <w:color w:val="000000"/>
          <w:sz w:val="32"/>
          <w:szCs w:val="32"/>
        </w:rPr>
        <w:t>5</w:t>
      </w:r>
      <w:r>
        <w:rPr>
          <w:rStyle w:val="14"/>
          <w:rFonts w:ascii="Times New Roman" w:hAnsi="Times New Roman" w:eastAsia="仿宋" w:cs="Times New Roman"/>
          <w:color w:val="000000"/>
          <w:sz w:val="32"/>
          <w:szCs w:val="32"/>
        </w:rPr>
        <w:t>）:</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82.65</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95.14</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10</w:t>
      </w:r>
      <w:r>
        <w:rPr>
          <w:rStyle w:val="14"/>
          <w:rFonts w:ascii="Times New Roman" w:hAnsi="Times New Roman" w:eastAsia="仿宋" w:cs="Times New Roman"/>
          <w:color w:val="000000"/>
          <w:sz w:val="32"/>
          <w:szCs w:val="32"/>
        </w:rPr>
        <w:t>.社会保障和就业</w:t>
      </w:r>
      <w:r>
        <w:rPr>
          <w:rStyle w:val="14"/>
          <w:rFonts w:hint="eastAsia" w:ascii="Times New Roman" w:hAnsi="Times New Roman" w:eastAsia="仿宋" w:cs="Times New Roman"/>
          <w:color w:val="000000"/>
          <w:sz w:val="32"/>
          <w:szCs w:val="32"/>
          <w:lang w:val="en-US" w:eastAsia="zh-CN"/>
        </w:rPr>
        <w:t>支出</w:t>
      </w:r>
      <w:r>
        <w:rPr>
          <w:rStyle w:val="14"/>
          <w:rFonts w:ascii="Times New Roman" w:hAnsi="Times New Roman" w:eastAsia="仿宋" w:cs="Times New Roman"/>
          <w:color w:val="000000"/>
          <w:sz w:val="32"/>
          <w:szCs w:val="32"/>
        </w:rPr>
        <w:t>（208）行政事业单位离退休（</w:t>
      </w:r>
      <w:r>
        <w:rPr>
          <w:rStyle w:val="14"/>
          <w:rFonts w:hint="eastAsia" w:ascii="Times New Roman" w:hAnsi="Times New Roman" w:eastAsia="仿宋" w:cs="Times New Roman"/>
          <w:color w:val="000000"/>
          <w:sz w:val="32"/>
          <w:szCs w:val="32"/>
        </w:rPr>
        <w:t>05</w:t>
      </w:r>
      <w:r>
        <w:rPr>
          <w:rStyle w:val="14"/>
          <w:rFonts w:ascii="Times New Roman" w:hAnsi="Times New Roman" w:eastAsia="仿宋" w:cs="Times New Roman"/>
          <w:color w:val="000000"/>
          <w:sz w:val="32"/>
          <w:szCs w:val="32"/>
        </w:rPr>
        <w:t>）</w:t>
      </w:r>
      <w:r>
        <w:rPr>
          <w:rStyle w:val="14"/>
          <w:rFonts w:hint="eastAsia" w:ascii="Times New Roman" w:hAnsi="Times New Roman" w:eastAsia="仿宋" w:cs="Times New Roman"/>
          <w:color w:val="000000"/>
          <w:sz w:val="32"/>
          <w:szCs w:val="32"/>
        </w:rPr>
        <w:t>机关事业单位职业年金缴费支出</w:t>
      </w:r>
      <w:r>
        <w:rPr>
          <w:rStyle w:val="14"/>
          <w:rFonts w:ascii="Times New Roman" w:hAnsi="Times New Roman" w:eastAsia="仿宋" w:cs="Times New Roman"/>
          <w:color w:val="000000"/>
          <w:sz w:val="32"/>
          <w:szCs w:val="32"/>
        </w:rPr>
        <w:t>（0</w:t>
      </w:r>
      <w:r>
        <w:rPr>
          <w:rStyle w:val="14"/>
          <w:rFonts w:hint="eastAsia" w:ascii="Times New Roman" w:hAnsi="Times New Roman" w:eastAsia="仿宋" w:cs="Times New Roman"/>
          <w:color w:val="000000"/>
          <w:sz w:val="32"/>
          <w:szCs w:val="32"/>
        </w:rPr>
        <w:t>6</w:t>
      </w:r>
      <w:r>
        <w:rPr>
          <w:rStyle w:val="14"/>
          <w:rFonts w:ascii="Times New Roman" w:hAnsi="Times New Roman" w:eastAsia="仿宋" w:cs="Times New Roman"/>
          <w:color w:val="000000"/>
          <w:sz w:val="32"/>
          <w:szCs w:val="32"/>
        </w:rPr>
        <w:t>）</w:t>
      </w:r>
      <w:r>
        <w:rPr>
          <w:rStyle w:val="14"/>
          <w:rFonts w:hint="eastAsia" w:eastAsia="仿宋" w:cs="Times New Roman"/>
          <w:color w:val="000000"/>
          <w:sz w:val="32"/>
          <w:szCs w:val="32"/>
          <w:lang w:eastAsia="zh-CN"/>
        </w:rPr>
        <w:t>：</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15.7</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99.94</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11</w:t>
      </w:r>
      <w:r>
        <w:rPr>
          <w:rStyle w:val="14"/>
          <w:rFonts w:ascii="Times New Roman" w:hAnsi="Times New Roman" w:eastAsia="仿宋" w:cs="Times New Roman"/>
          <w:color w:val="000000"/>
          <w:sz w:val="32"/>
          <w:szCs w:val="32"/>
        </w:rPr>
        <w:t>.社会保障和就业</w:t>
      </w:r>
      <w:r>
        <w:rPr>
          <w:rStyle w:val="14"/>
          <w:rFonts w:hint="eastAsia" w:ascii="Times New Roman" w:hAnsi="Times New Roman" w:eastAsia="仿宋" w:cs="Times New Roman"/>
          <w:color w:val="000000"/>
          <w:sz w:val="32"/>
          <w:szCs w:val="32"/>
          <w:lang w:val="en-US" w:eastAsia="zh-CN"/>
        </w:rPr>
        <w:t>支出</w:t>
      </w:r>
      <w:r>
        <w:rPr>
          <w:rStyle w:val="14"/>
          <w:rFonts w:ascii="Times New Roman" w:hAnsi="Times New Roman" w:eastAsia="仿宋" w:cs="Times New Roman"/>
          <w:color w:val="000000"/>
          <w:sz w:val="32"/>
          <w:szCs w:val="32"/>
        </w:rPr>
        <w:t>（208）</w:t>
      </w:r>
      <w:r>
        <w:rPr>
          <w:rStyle w:val="14"/>
          <w:rFonts w:hint="eastAsia" w:eastAsia="仿宋" w:cs="Times New Roman"/>
          <w:color w:val="000000"/>
          <w:sz w:val="32"/>
          <w:szCs w:val="32"/>
          <w:lang w:val="en-US" w:eastAsia="zh-CN"/>
        </w:rPr>
        <w:t>抚恤</w:t>
      </w:r>
      <w:r>
        <w:rPr>
          <w:rStyle w:val="14"/>
          <w:rFonts w:ascii="Times New Roman" w:hAnsi="Times New Roman" w:eastAsia="仿宋" w:cs="Times New Roman"/>
          <w:color w:val="000000"/>
          <w:sz w:val="32"/>
          <w:szCs w:val="32"/>
        </w:rPr>
        <w:t>（</w:t>
      </w:r>
      <w:r>
        <w:rPr>
          <w:rStyle w:val="14"/>
          <w:rFonts w:hint="eastAsia" w:eastAsia="仿宋" w:cs="Times New Roman"/>
          <w:color w:val="000000"/>
          <w:sz w:val="32"/>
          <w:szCs w:val="32"/>
          <w:lang w:val="en-US" w:eastAsia="zh-CN"/>
        </w:rPr>
        <w:t>08</w:t>
      </w:r>
      <w:r>
        <w:rPr>
          <w:rStyle w:val="14"/>
          <w:rFonts w:ascii="Times New Roman" w:hAnsi="Times New Roman" w:eastAsia="仿宋" w:cs="Times New Roman"/>
          <w:color w:val="000000"/>
          <w:sz w:val="32"/>
          <w:szCs w:val="32"/>
        </w:rPr>
        <w:t>）</w:t>
      </w:r>
      <w:r>
        <w:rPr>
          <w:rStyle w:val="14"/>
          <w:rFonts w:hint="eastAsia" w:eastAsia="仿宋" w:cs="Times New Roman"/>
          <w:color w:val="000000"/>
          <w:sz w:val="32"/>
          <w:szCs w:val="32"/>
          <w:lang w:val="en-US" w:eastAsia="zh-CN"/>
        </w:rPr>
        <w:t>死亡抚恤</w:t>
      </w:r>
      <w:r>
        <w:rPr>
          <w:rStyle w:val="14"/>
          <w:rFonts w:ascii="Times New Roman" w:hAnsi="Times New Roman" w:eastAsia="仿宋" w:cs="Times New Roman"/>
          <w:color w:val="000000"/>
          <w:sz w:val="32"/>
          <w:szCs w:val="32"/>
        </w:rPr>
        <w:t>（</w:t>
      </w:r>
      <w:r>
        <w:rPr>
          <w:rStyle w:val="14"/>
          <w:rFonts w:hint="eastAsia" w:eastAsia="仿宋" w:cs="Times New Roman"/>
          <w:color w:val="000000"/>
          <w:sz w:val="32"/>
          <w:szCs w:val="32"/>
          <w:lang w:val="en-US" w:eastAsia="zh-CN"/>
        </w:rPr>
        <w:t>01</w:t>
      </w:r>
      <w:r>
        <w:rPr>
          <w:rStyle w:val="14"/>
          <w:rFonts w:ascii="Times New Roman" w:hAnsi="Times New Roman" w:eastAsia="仿宋" w:cs="Times New Roman"/>
          <w:color w:val="000000"/>
          <w:sz w:val="32"/>
          <w:szCs w:val="32"/>
        </w:rPr>
        <w:t>）</w:t>
      </w:r>
      <w:r>
        <w:rPr>
          <w:rStyle w:val="14"/>
          <w:rFonts w:hint="eastAsia" w:eastAsia="仿宋" w:cs="Times New Roman"/>
          <w:color w:val="000000"/>
          <w:sz w:val="32"/>
          <w:szCs w:val="32"/>
          <w:lang w:eastAsia="zh-CN"/>
        </w:rPr>
        <w:t>：</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46.71</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100</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12</w:t>
      </w:r>
      <w:r>
        <w:rPr>
          <w:rStyle w:val="14"/>
          <w:rFonts w:hint="eastAsia" w:ascii="Times New Roman" w:hAnsi="Times New Roman" w:eastAsia="仿宋" w:cs="Times New Roman"/>
          <w:color w:val="000000"/>
          <w:sz w:val="32"/>
          <w:szCs w:val="32"/>
          <w:lang w:val="en-US" w:eastAsia="zh-CN"/>
        </w:rPr>
        <w:t>.卫生健康</w:t>
      </w:r>
      <w:r>
        <w:rPr>
          <w:rStyle w:val="14"/>
          <w:rFonts w:ascii="Times New Roman" w:hAnsi="Times New Roman" w:eastAsia="仿宋" w:cs="Times New Roman"/>
          <w:color w:val="000000"/>
          <w:sz w:val="32"/>
          <w:szCs w:val="32"/>
        </w:rPr>
        <w:t>支出（210）行政事业单位医疗（11）行政单位医疗（01）:</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65.27</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100</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val="0"/>
          <w:bCs/>
          <w:color w:val="000000"/>
          <w:sz w:val="32"/>
          <w:szCs w:val="32"/>
        </w:rPr>
      </w:pPr>
      <w:r>
        <w:rPr>
          <w:rStyle w:val="14"/>
          <w:rFonts w:hint="eastAsia" w:eastAsia="仿宋" w:cs="Times New Roman"/>
          <w:color w:val="000000"/>
          <w:sz w:val="32"/>
          <w:szCs w:val="32"/>
          <w:lang w:val="en-US" w:eastAsia="zh-CN"/>
        </w:rPr>
        <w:t>13</w:t>
      </w:r>
      <w:r>
        <w:rPr>
          <w:rStyle w:val="14"/>
          <w:rFonts w:ascii="Times New Roman" w:hAnsi="Times New Roman" w:eastAsia="仿宋" w:cs="Times New Roman"/>
          <w:color w:val="000000"/>
          <w:sz w:val="32"/>
          <w:szCs w:val="32"/>
        </w:rPr>
        <w:t xml:space="preserve">. </w:t>
      </w:r>
      <w:r>
        <w:rPr>
          <w:rStyle w:val="14"/>
          <w:rFonts w:hint="eastAsia" w:ascii="Times New Roman" w:hAnsi="Times New Roman" w:eastAsia="仿宋" w:cs="Times New Roman"/>
          <w:color w:val="000000"/>
          <w:sz w:val="32"/>
          <w:szCs w:val="32"/>
          <w:lang w:val="en-US" w:eastAsia="zh-CN"/>
        </w:rPr>
        <w:t>卫生健康</w:t>
      </w:r>
      <w:r>
        <w:rPr>
          <w:rStyle w:val="14"/>
          <w:rFonts w:ascii="Times New Roman" w:hAnsi="Times New Roman" w:eastAsia="仿宋" w:cs="Times New Roman"/>
          <w:color w:val="000000"/>
          <w:sz w:val="32"/>
          <w:szCs w:val="32"/>
        </w:rPr>
        <w:t>支出（210）行政事业单位医疗（11）公务员医疗补助（03）:</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16.01</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100</w:t>
      </w:r>
      <w:r>
        <w:rPr>
          <w:rFonts w:ascii="Times New Roman" w:hAnsi="Times New Roman" w:eastAsia="仿宋" w:cs="Times New Roman"/>
          <w:b w:val="0"/>
          <w:bCs/>
          <w:color w:val="000000"/>
          <w:sz w:val="32"/>
          <w:szCs w:val="32"/>
        </w:rPr>
        <w:t>%。</w:t>
      </w:r>
    </w:p>
    <w:p>
      <w:pPr>
        <w:spacing w:line="580" w:lineRule="exact"/>
        <w:ind w:firstLine="643" w:firstLineChars="200"/>
        <w:rPr>
          <w:rFonts w:ascii="Times New Roman" w:hAnsi="Times New Roman" w:eastAsia="仿宋" w:cs="Times New Roman"/>
          <w:b/>
          <w:color w:val="000000"/>
          <w:sz w:val="32"/>
          <w:szCs w:val="32"/>
        </w:rPr>
      </w:pPr>
      <w:r>
        <w:rPr>
          <w:rStyle w:val="14"/>
          <w:rFonts w:hint="eastAsia" w:eastAsia="仿宋" w:cs="Times New Roman"/>
          <w:color w:val="000000"/>
          <w:sz w:val="32"/>
          <w:szCs w:val="32"/>
          <w:lang w:val="en-US" w:eastAsia="zh-CN"/>
        </w:rPr>
        <w:t>14</w:t>
      </w:r>
      <w:r>
        <w:rPr>
          <w:rStyle w:val="14"/>
          <w:rFonts w:ascii="Times New Roman" w:hAnsi="Times New Roman" w:eastAsia="仿宋" w:cs="Times New Roman"/>
          <w:color w:val="000000"/>
          <w:sz w:val="32"/>
          <w:szCs w:val="32"/>
        </w:rPr>
        <w:t>.住房保障支出（221）住房改革支出（02）住房公积金（01）:</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87.02</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100</w:t>
      </w:r>
      <w:r>
        <w:rPr>
          <w:rFonts w:ascii="Times New Roman" w:hAnsi="Times New Roman" w:eastAsia="仿宋" w:cs="Times New Roman"/>
          <w:b w:val="0"/>
          <w:bCs/>
          <w:color w:val="000000"/>
          <w:sz w:val="32"/>
          <w:szCs w:val="32"/>
        </w:rPr>
        <w:t>%。</w:t>
      </w:r>
    </w:p>
    <w:p>
      <w:pPr>
        <w:spacing w:line="580" w:lineRule="exact"/>
        <w:ind w:firstLine="643" w:firstLineChars="200"/>
        <w:rPr>
          <w:rFonts w:hint="default" w:ascii="Times New Roman" w:hAnsi="Times New Roman" w:eastAsia="仿宋" w:cs="Times New Roman"/>
          <w:b w:val="0"/>
          <w:bCs/>
          <w:color w:val="000000"/>
          <w:sz w:val="32"/>
          <w:szCs w:val="32"/>
          <w:lang w:val="en-US" w:eastAsia="zh-CN"/>
        </w:rPr>
      </w:pPr>
      <w:r>
        <w:rPr>
          <w:rStyle w:val="14"/>
          <w:rFonts w:hint="eastAsia" w:eastAsia="仿宋" w:cs="Times New Roman"/>
          <w:color w:val="000000"/>
          <w:sz w:val="32"/>
          <w:szCs w:val="32"/>
          <w:lang w:val="en-US" w:eastAsia="zh-CN"/>
        </w:rPr>
        <w:t>15</w:t>
      </w:r>
      <w:r>
        <w:rPr>
          <w:rStyle w:val="14"/>
          <w:rFonts w:ascii="Times New Roman" w:hAnsi="Times New Roman" w:eastAsia="仿宋" w:cs="Times New Roman"/>
          <w:color w:val="000000"/>
          <w:sz w:val="32"/>
          <w:szCs w:val="32"/>
        </w:rPr>
        <w:t>.住房保障支出（221）住房改革支出（02）购房补贴（03）:</w:t>
      </w:r>
      <w:r>
        <w:rPr>
          <w:rStyle w:val="14"/>
          <w:rFonts w:hint="eastAsia" w:ascii="仿宋" w:hAnsi="仿宋" w:eastAsia="仿宋"/>
          <w:b w:val="0"/>
          <w:bCs/>
          <w:color w:val="auto"/>
          <w:sz w:val="32"/>
          <w:szCs w:val="32"/>
          <w:highlight w:val="none"/>
        </w:rPr>
        <w:t>支出决算</w:t>
      </w:r>
      <w:r>
        <w:rPr>
          <w:rFonts w:ascii="Times New Roman" w:hAnsi="Times New Roman" w:eastAsia="仿宋" w:cs="Times New Roman"/>
          <w:b w:val="0"/>
          <w:bCs/>
          <w:color w:val="000000"/>
          <w:sz w:val="32"/>
          <w:szCs w:val="32"/>
        </w:rPr>
        <w:t>为</w:t>
      </w:r>
      <w:r>
        <w:rPr>
          <w:rFonts w:hint="eastAsia" w:eastAsia="仿宋" w:cs="Times New Roman"/>
          <w:b w:val="0"/>
          <w:bCs/>
          <w:color w:val="000000"/>
          <w:sz w:val="32"/>
          <w:szCs w:val="32"/>
          <w:lang w:val="en-US" w:eastAsia="zh-CN"/>
        </w:rPr>
        <w:t>81.1</w:t>
      </w:r>
      <w:r>
        <w:rPr>
          <w:rFonts w:ascii="Times New Roman" w:hAnsi="Times New Roman" w:eastAsia="仿宋" w:cs="Times New Roman"/>
          <w:b w:val="0"/>
          <w:bCs/>
          <w:color w:val="000000"/>
          <w:sz w:val="32"/>
          <w:szCs w:val="32"/>
        </w:rPr>
        <w:t>万元，完成预算</w:t>
      </w:r>
      <w:r>
        <w:rPr>
          <w:rFonts w:hint="eastAsia" w:eastAsia="仿宋" w:cs="Times New Roman"/>
          <w:b w:val="0"/>
          <w:bCs/>
          <w:color w:val="000000"/>
          <w:sz w:val="32"/>
          <w:szCs w:val="32"/>
          <w:lang w:val="en-US" w:eastAsia="zh-CN"/>
        </w:rPr>
        <w:t>87.45</w:t>
      </w:r>
      <w:r>
        <w:rPr>
          <w:rFonts w:ascii="Times New Roman" w:hAnsi="Times New Roman" w:eastAsia="仿宋" w:cs="Times New Roman"/>
          <w:b w:val="0"/>
          <w:bCs/>
          <w:color w:val="000000"/>
          <w:sz w:val="32"/>
          <w:szCs w:val="32"/>
        </w:rPr>
        <w:t>%。</w:t>
      </w:r>
      <w:r>
        <w:rPr>
          <w:rFonts w:hint="eastAsia" w:eastAsia="仿宋" w:cs="Times New Roman"/>
          <w:b w:val="0"/>
          <w:bCs/>
          <w:color w:val="000000"/>
          <w:sz w:val="32"/>
          <w:szCs w:val="32"/>
          <w:lang w:val="en-US" w:eastAsia="zh-CN"/>
        </w:rPr>
        <w:t>严格按照政策规定和经财政审核后的人数和标准执行。</w:t>
      </w:r>
    </w:p>
    <w:p>
      <w:pPr>
        <w:spacing w:line="600" w:lineRule="exact"/>
        <w:rPr>
          <w:rFonts w:ascii="仿宋" w:hAnsi="仿宋" w:eastAsia="仿宋"/>
          <w:b/>
          <w:color w:val="auto"/>
          <w:sz w:val="32"/>
          <w:szCs w:val="32"/>
        </w:rPr>
      </w:pPr>
    </w:p>
    <w:p>
      <w:pPr>
        <w:tabs>
          <w:tab w:val="right" w:pos="8306"/>
        </w:tabs>
        <w:spacing w:line="600" w:lineRule="exact"/>
        <w:ind w:firstLine="640"/>
        <w:outlineLvl w:val="1"/>
        <w:rPr>
          <w:rStyle w:val="25"/>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34"/>
      <w:bookmarkEnd w:id="35"/>
      <w:r>
        <w:rPr>
          <w:rStyle w:val="25"/>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2882.57</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1287.38</w:t>
      </w:r>
      <w:r>
        <w:rPr>
          <w:rFonts w:hint="eastAsia" w:ascii="仿宋" w:hAnsi="仿宋" w:eastAsia="仿宋"/>
          <w:color w:val="auto"/>
          <w:sz w:val="32"/>
          <w:szCs w:val="32"/>
        </w:rPr>
        <w:t>万元，主要包括：</w:t>
      </w:r>
      <w:r>
        <w:rPr>
          <w:rFonts w:hint="eastAsia" w:ascii="仿宋" w:hAnsi="仿宋" w:eastAsia="仿宋"/>
          <w:color w:val="auto"/>
          <w:sz w:val="32"/>
          <w:szCs w:val="32"/>
          <w:highlight w:val="none"/>
        </w:rPr>
        <w:t>基本工资、津贴补贴、奖金、机关事业单位基本养老保险缴费、职业年金缴费、</w:t>
      </w:r>
      <w:r>
        <w:rPr>
          <w:rFonts w:hint="eastAsia" w:ascii="仿宋" w:hAnsi="仿宋" w:eastAsia="仿宋"/>
          <w:color w:val="auto"/>
          <w:sz w:val="32"/>
          <w:szCs w:val="32"/>
          <w:highlight w:val="none"/>
          <w:lang w:val="en-US" w:eastAsia="zh-CN"/>
        </w:rPr>
        <w:t>职工基本医疗保险缴费、公务员医疗补助缴费、</w:t>
      </w:r>
      <w:r>
        <w:rPr>
          <w:rFonts w:hint="eastAsia" w:ascii="仿宋" w:hAnsi="仿宋" w:eastAsia="仿宋"/>
          <w:color w:val="auto"/>
          <w:sz w:val="32"/>
          <w:szCs w:val="32"/>
          <w:highlight w:val="none"/>
        </w:rPr>
        <w:t>其他工资福利支出、离休费、抚恤金、奖励金、住房公积金、其他对个人和家庭的补助支出等。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182.79</w:t>
      </w:r>
      <w:r>
        <w:rPr>
          <w:rFonts w:hint="eastAsia" w:ascii="仿宋" w:hAnsi="仿宋" w:eastAsia="仿宋"/>
          <w:color w:val="auto"/>
          <w:sz w:val="32"/>
          <w:szCs w:val="32"/>
        </w:rPr>
        <w:t>万元，主要包括：</w:t>
      </w:r>
      <w:r>
        <w:rPr>
          <w:rFonts w:hint="eastAsia" w:ascii="仿宋" w:hAnsi="仿宋" w:eastAsia="仿宋"/>
          <w:color w:val="auto"/>
          <w:sz w:val="32"/>
          <w:szCs w:val="32"/>
          <w:highlight w:val="none"/>
        </w:rPr>
        <w:t>办公费、印刷费、咨询费、手续费、水费、电费、邮电费、差旅费、维修（护）费、会议费、培训费、公务接待费、劳务费、工会经费、福利费、公务用车运行维护费、其他交通费、其他商品和服务支出</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办公设备购置等</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rPr>
      </w:pPr>
    </w:p>
    <w:p>
      <w:pPr>
        <w:spacing w:line="600" w:lineRule="exact"/>
        <w:ind w:firstLine="640"/>
        <w:outlineLvl w:val="1"/>
        <w:rPr>
          <w:rStyle w:val="25"/>
          <w:rFonts w:ascii="黑体" w:hAnsi="黑体" w:eastAsia="黑体"/>
          <w:b w:val="0"/>
          <w:color w:val="auto"/>
        </w:rPr>
      </w:pPr>
      <w:bookmarkStart w:id="36" w:name="_Toc15396609"/>
      <w:bookmarkStart w:id="37" w:name="_Toc15377215"/>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14.46</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45.53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highlight w:val="none"/>
        </w:rPr>
        <w:t>决算数小于预算数的主要原因是</w:t>
      </w:r>
      <w:r>
        <w:rPr>
          <w:rFonts w:hint="eastAsia" w:ascii="仿宋" w:hAnsi="仿宋" w:eastAsia="仿宋" w:cs="Times New Roman"/>
          <w:b w:val="0"/>
          <w:color w:val="000000"/>
          <w:sz w:val="32"/>
          <w:szCs w:val="32"/>
        </w:rPr>
        <w:t>严格执行厉行节约、反对浪费等相关制度和规定，加强车辆管理，压缩了公务接待开支。</w:t>
      </w:r>
    </w:p>
    <w:p>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13.38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92.53</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1.08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7.47</w:t>
      </w:r>
      <w:r>
        <w:rPr>
          <w:rFonts w:ascii="仿宋" w:hAnsi="仿宋" w:eastAsia="仿宋"/>
          <w:color w:val="auto"/>
          <w:sz w:val="32"/>
          <w:szCs w:val="32"/>
        </w:rPr>
        <w:t>%</w:t>
      </w:r>
      <w:r>
        <w:rPr>
          <w:rFonts w:hint="eastAsia" w:ascii="仿宋" w:hAnsi="仿宋" w:eastAsia="仿宋"/>
          <w:color w:val="auto"/>
          <w:sz w:val="32"/>
          <w:szCs w:val="32"/>
        </w:rPr>
        <w:t>。具体情况如下：</w:t>
      </w: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r>
        <w:rPr>
          <w:rFonts w:hint="eastAsia" w:ascii="仿宋" w:hAnsi="仿宋" w:eastAsia="仿宋"/>
          <w:color w:val="000000"/>
          <w:sz w:val="32"/>
          <w:szCs w:val="32"/>
          <w:lang w:eastAsia="zh-CN"/>
        </w:rPr>
        <w:drawing>
          <wp:anchor distT="0" distB="0" distL="114300" distR="114300" simplePos="0" relativeHeight="251665408" behindDoc="1" locked="0" layoutInCell="1" allowOverlap="1">
            <wp:simplePos x="0" y="0"/>
            <wp:positionH relativeFrom="column">
              <wp:posOffset>633095</wp:posOffset>
            </wp:positionH>
            <wp:positionV relativeFrom="paragraph">
              <wp:posOffset>-433705</wp:posOffset>
            </wp:positionV>
            <wp:extent cx="4044315" cy="2688590"/>
            <wp:effectExtent l="4445" t="4445" r="8890" b="12065"/>
            <wp:wrapTight wrapText="bothSides">
              <wp:wrapPolygon>
                <wp:start x="-24" y="-36"/>
                <wp:lineTo x="-24" y="21544"/>
                <wp:lineTo x="21546" y="21544"/>
                <wp:lineTo x="21546" y="-36"/>
                <wp:lineTo x="-24" y="-36"/>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相比，无变化。</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13.38</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56.7</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3.48</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16.07</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eastAsia="zh-CN"/>
        </w:rPr>
        <w:t>在保障工作的基础上</w:t>
      </w:r>
      <w:r>
        <w:rPr>
          <w:rFonts w:hint="eastAsia" w:ascii="仿宋" w:hAnsi="仿宋" w:eastAsia="仿宋"/>
          <w:color w:val="000000"/>
          <w:sz w:val="32"/>
          <w:szCs w:val="32"/>
          <w:lang w:val="en-US" w:eastAsia="zh-CN"/>
        </w:rPr>
        <w:t>,加强公务用车管理。</w:t>
      </w:r>
    </w:p>
    <w:p>
      <w:pPr>
        <w:spacing w:line="580" w:lineRule="exact"/>
        <w:ind w:firstLine="64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p>
    <w:p>
      <w:pPr>
        <w:spacing w:line="600" w:lineRule="exact"/>
        <w:ind w:firstLine="640"/>
        <w:rPr>
          <w:rFonts w:hint="eastAsia" w:ascii="仿宋" w:hAnsi="仿宋" w:eastAsia="仿宋"/>
          <w:color w:val="000000"/>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13.38</w:t>
      </w:r>
      <w:r>
        <w:rPr>
          <w:rFonts w:hint="eastAsia" w:ascii="仿宋_GB2312" w:eastAsia="仿宋_GB2312"/>
          <w:color w:val="auto"/>
          <w:sz w:val="32"/>
          <w:szCs w:val="32"/>
        </w:rPr>
        <w:t>万元。主要用于</w:t>
      </w:r>
      <w:r>
        <w:rPr>
          <w:rFonts w:hint="eastAsia" w:ascii="仿宋_GB2312" w:eastAsia="仿宋_GB2312"/>
          <w:color w:val="auto"/>
          <w:sz w:val="32"/>
          <w:szCs w:val="32"/>
          <w:highlight w:val="none"/>
        </w:rPr>
        <w:t>主要用于</w:t>
      </w:r>
      <w:r>
        <w:rPr>
          <w:rFonts w:hint="eastAsia" w:ascii="仿宋" w:hAnsi="仿宋" w:eastAsia="仿宋"/>
          <w:color w:val="000000"/>
          <w:sz w:val="32"/>
          <w:szCs w:val="32"/>
          <w:lang w:eastAsia="zh-CN"/>
        </w:rPr>
        <w:t>保障老干部和老干部工作</w:t>
      </w:r>
      <w:r>
        <w:rPr>
          <w:rFonts w:hint="eastAsia" w:ascii="仿宋" w:hAnsi="仿宋" w:eastAsia="仿宋"/>
          <w:color w:val="000000"/>
          <w:sz w:val="32"/>
          <w:szCs w:val="32"/>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1.08</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14.4</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4.92</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82</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eastAsia="zh-CN"/>
        </w:rPr>
        <w:t>严格按照中央“八项规定”和省委“十项规定”控制公务接待规模和标准，</w:t>
      </w:r>
      <w:r>
        <w:rPr>
          <w:rFonts w:hint="eastAsia" w:eastAsia="仿宋" w:cs="Times New Roman"/>
          <w:b w:val="0"/>
          <w:bCs/>
          <w:color w:val="000000"/>
          <w:sz w:val="32"/>
          <w:szCs w:val="32"/>
          <w:lang w:val="en-US" w:eastAsia="zh-CN"/>
        </w:rPr>
        <w:t>厉行</w:t>
      </w:r>
      <w:r>
        <w:rPr>
          <w:rFonts w:hint="eastAsia" w:ascii="仿宋" w:hAnsi="仿宋" w:eastAsia="仿宋"/>
          <w:color w:val="000000"/>
          <w:sz w:val="32"/>
          <w:szCs w:val="32"/>
          <w:lang w:eastAsia="zh-CN"/>
        </w:rPr>
        <w:t>节约</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1.08</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1.17</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接待其他省（市）来川慰问易地安置老干部工作组支出0.56万元，接待各市（州）老干部局工作人员工作餐0.52万元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color w:val="auto"/>
          <w:sz w:val="32"/>
          <w:szCs w:val="32"/>
        </w:rPr>
      </w:pPr>
    </w:p>
    <w:p>
      <w:pPr>
        <w:spacing w:line="600" w:lineRule="exact"/>
        <w:ind w:firstLine="640"/>
        <w:outlineLvl w:val="1"/>
        <w:rPr>
          <w:rFonts w:ascii="黑体" w:eastAsia="黑体"/>
          <w:color w:val="auto"/>
          <w:sz w:val="32"/>
          <w:szCs w:val="32"/>
        </w:rPr>
      </w:pPr>
      <w:bookmarkStart w:id="40" w:name="_Toc15396610"/>
      <w:bookmarkStart w:id="41" w:name="_Toc15377218"/>
    </w:p>
    <w:p>
      <w:pPr>
        <w:spacing w:line="600" w:lineRule="exact"/>
        <w:ind w:firstLine="640"/>
        <w:outlineLvl w:val="1"/>
        <w:rPr>
          <w:rStyle w:val="25"/>
          <w:rFonts w:ascii="黑体" w:hAnsi="黑体" w:eastAsia="黑体"/>
          <w:color w:val="auto"/>
        </w:rPr>
      </w:pPr>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40"/>
      <w:bookmarkEnd w:id="41"/>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ascii="仿宋_GB2312" w:eastAsia="仿宋_GB2312"/>
          <w:color w:val="auto"/>
          <w:sz w:val="32"/>
          <w:szCs w:val="32"/>
        </w:rPr>
      </w:pPr>
    </w:p>
    <w:p>
      <w:pPr>
        <w:numPr>
          <w:ilvl w:val="0"/>
          <w:numId w:val="3"/>
        </w:numPr>
        <w:spacing w:line="600" w:lineRule="exact"/>
        <w:ind w:firstLine="640"/>
        <w:outlineLvl w:val="1"/>
        <w:rPr>
          <w:rStyle w:val="25"/>
          <w:rFonts w:ascii="黑体" w:hAnsi="黑体" w:eastAsia="黑体"/>
          <w:b w:val="0"/>
          <w:color w:val="auto"/>
        </w:rPr>
      </w:pPr>
      <w:bookmarkStart w:id="42" w:name="_Toc15396611"/>
      <w:bookmarkStart w:id="43" w:name="_Toc15377219"/>
      <w:r>
        <w:rPr>
          <w:rStyle w:val="25"/>
          <w:rFonts w:hint="eastAsia" w:ascii="黑体" w:hAnsi="黑体" w:eastAsia="黑体"/>
          <w:b w:val="0"/>
          <w:color w:val="auto"/>
        </w:rPr>
        <w:t>国有资本经营预算支出决算情况说明</w:t>
      </w:r>
      <w:bookmarkEnd w:id="42"/>
      <w:bookmarkEnd w:id="43"/>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580" w:lineRule="exact"/>
        <w:jc w:val="center"/>
        <w:rPr>
          <w:rFonts w:ascii="方正小标宋简体" w:hAnsi="方正小标宋简体" w:eastAsia="方正小标宋简体" w:cs="方正小标宋简体"/>
          <w:color w:val="auto"/>
          <w:sz w:val="44"/>
          <w:szCs w:val="44"/>
        </w:rPr>
      </w:pPr>
    </w:p>
    <w:p>
      <w:pPr>
        <w:numPr>
          <w:ilvl w:val="0"/>
          <w:numId w:val="3"/>
        </w:numPr>
        <w:spacing w:line="600" w:lineRule="exact"/>
        <w:ind w:firstLine="640"/>
        <w:outlineLvl w:val="1"/>
        <w:rPr>
          <w:rStyle w:val="25"/>
          <w:rFonts w:hint="eastAsia" w:ascii="黑体" w:hAnsi="黑体" w:eastAsia="黑体"/>
          <w:b w:val="0"/>
          <w:color w:val="auto"/>
        </w:rPr>
      </w:pPr>
      <w:bookmarkStart w:id="44" w:name="_Toc15377221"/>
      <w:bookmarkStart w:id="45" w:name="_Toc15396612"/>
      <w:r>
        <w:rPr>
          <w:rStyle w:val="25"/>
          <w:rFonts w:hint="eastAsia" w:ascii="黑体" w:hAnsi="黑体" w:eastAsia="黑体"/>
          <w:b w:val="0"/>
          <w:color w:val="auto"/>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highlight w:val="none"/>
          <w:lang w:val="en-US" w:eastAsia="zh-CN"/>
        </w:rPr>
        <w:t>中共四川省委老干部局</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182.77</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13.59</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8.03</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是</w:t>
      </w:r>
      <w:r>
        <w:rPr>
          <w:rFonts w:hint="eastAsia" w:ascii="仿宋" w:hAnsi="仿宋" w:eastAsia="仿宋"/>
          <w:color w:val="000000"/>
          <w:sz w:val="32"/>
          <w:szCs w:val="32"/>
          <w:lang w:eastAsia="zh-CN"/>
        </w:rPr>
        <w:t>省关工委经费纳入我局</w:t>
      </w:r>
      <w:r>
        <w:rPr>
          <w:rFonts w:hint="eastAsia" w:ascii="仿宋" w:hAnsi="仿宋" w:eastAsia="仿宋"/>
          <w:color w:val="000000"/>
          <w:sz w:val="32"/>
          <w:szCs w:val="32"/>
          <w:lang w:val="en-US" w:eastAsia="zh-CN"/>
        </w:rPr>
        <w:t>2020年部门预算;二是关心下一代工作委员会办公室并入省委老干部局机关造成人员经费增加。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highlight w:val="none"/>
          <w:lang w:val="en-US" w:eastAsia="zh-CN"/>
        </w:rPr>
        <w:t>中共四川省委老干部局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173.66</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167.66</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万元。主要用于</w:t>
      </w:r>
      <w:r>
        <w:rPr>
          <w:rFonts w:hint="eastAsia" w:ascii="仿宋_GB2312" w:eastAsia="仿宋_GB2312"/>
          <w:color w:val="auto"/>
          <w:sz w:val="32"/>
          <w:szCs w:val="32"/>
          <w:highlight w:val="none"/>
          <w:lang w:val="en-US" w:eastAsia="zh-CN"/>
        </w:rPr>
        <w:t>关工委暖冬行动和</w:t>
      </w:r>
      <w:r>
        <w:rPr>
          <w:rFonts w:hint="eastAsia" w:ascii="仿宋" w:hAnsi="仿宋" w:eastAsia="仿宋"/>
          <w:color w:val="000000"/>
          <w:sz w:val="32"/>
          <w:szCs w:val="32"/>
          <w:lang w:eastAsia="zh-CN"/>
        </w:rPr>
        <w:t>公务车维修及加油以及更换部分老旧办公设备</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pPr>
        <w:autoSpaceDE/>
        <w:autoSpaceDN/>
        <w:adjustRightInd/>
        <w:spacing w:line="600" w:lineRule="exact"/>
        <w:ind w:firstLine="640" w:firstLineChars="0"/>
        <w:jc w:val="left"/>
        <w:outlineLvl w:val="9"/>
        <w:rPr>
          <w:rFonts w:hint="eastAsia" w:ascii="仿宋" w:hAnsi="仿宋" w:eastAsia="仿宋"/>
          <w:b w:val="0"/>
          <w:color w:val="FF0000"/>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highlight w:val="none"/>
          <w:lang w:val="en-US" w:eastAsia="zh-CN"/>
        </w:rPr>
        <w:t>中共四川省委老干部局</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辆，其中：</w:t>
      </w:r>
      <w:r>
        <w:rPr>
          <w:rFonts w:hint="eastAsia" w:ascii="仿宋" w:hAnsi="仿宋" w:eastAsia="仿宋"/>
          <w:color w:val="000000"/>
          <w:sz w:val="32"/>
          <w:szCs w:val="32"/>
          <w:lang w:eastAsia="zh-CN"/>
        </w:rPr>
        <w:t>离退休干部</w:t>
      </w:r>
      <w:r>
        <w:rPr>
          <w:rFonts w:hint="eastAsia" w:ascii="仿宋" w:hAnsi="仿宋" w:eastAsia="仿宋"/>
          <w:color w:val="000000"/>
          <w:sz w:val="32"/>
          <w:szCs w:val="32"/>
        </w:rPr>
        <w:t>用车</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辆、其他用车</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w:t>
      </w:r>
      <w:r>
        <w:rPr>
          <w:rFonts w:hint="eastAsia" w:ascii="仿宋" w:hAnsi="仿宋" w:eastAsia="仿宋"/>
          <w:color w:val="000000"/>
          <w:sz w:val="32"/>
          <w:szCs w:val="32"/>
          <w:lang w:eastAsia="zh-CN"/>
        </w:rPr>
        <w:t>。</w:t>
      </w:r>
      <w:r>
        <w:rPr>
          <w:rFonts w:hint="eastAsia" w:ascii="仿宋" w:hAnsi="仿宋" w:eastAsia="仿宋"/>
          <w:color w:val="000000" w:themeColor="text1"/>
          <w:sz w:val="32"/>
          <w:szCs w:val="32"/>
          <w14:textFill>
            <w14:solidFill>
              <w14:schemeClr w14:val="tx1"/>
            </w14:solidFill>
          </w14:textFill>
        </w:rPr>
        <w:t>其他用车主要是用于</w:t>
      </w:r>
      <w:r>
        <w:rPr>
          <w:rFonts w:hint="eastAsia" w:ascii="仿宋" w:hAnsi="仿宋" w:eastAsia="仿宋"/>
          <w:color w:val="000000" w:themeColor="text1"/>
          <w:sz w:val="32"/>
          <w:szCs w:val="32"/>
          <w:lang w:eastAsia="zh-CN"/>
          <w14:textFill>
            <w14:solidFill>
              <w14:schemeClr w14:val="tx1"/>
            </w14:solidFill>
          </w14:textFill>
        </w:rPr>
        <w:t>保障省委老干部局机关及直属单位日常工作正常开展需要。</w:t>
      </w:r>
      <w:r>
        <w:rPr>
          <w:rFonts w:hint="eastAsia" w:ascii="仿宋" w:hAnsi="仿宋" w:eastAsia="仿宋"/>
          <w:color w:val="000000" w:themeColor="text1"/>
          <w:sz w:val="32"/>
          <w:szCs w:val="32"/>
          <w14:textFill>
            <w14:solidFill>
              <w14:schemeClr w14:val="tx1"/>
            </w14:solidFill>
          </w14:textFill>
        </w:rPr>
        <w:t>单价50万元以上通用设备</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台（套），单价100</w:t>
      </w:r>
      <w:r>
        <w:rPr>
          <w:rFonts w:hint="eastAsia" w:ascii="仿宋" w:hAnsi="仿宋" w:eastAsia="仿宋"/>
          <w:color w:val="000000"/>
          <w:sz w:val="32"/>
          <w:szCs w:val="32"/>
        </w:rPr>
        <w:t>万元以上专用设备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highlight w:val="none"/>
        </w:rPr>
      </w:pPr>
      <w:bookmarkStart w:id="49" w:name="_Toc15396613"/>
      <w:bookmarkStart w:id="50" w:name="_Toc15377225"/>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老干部工作综合经费</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个项目开展了绩效目标完成情况自评。</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_GB2312" w:hAnsi="仿宋_GB2312" w:eastAsia="仿宋_GB2312" w:cs="仿宋_GB2312"/>
          <w:color w:val="auto"/>
          <w:sz w:val="32"/>
          <w:szCs w:val="32"/>
          <w:highlight w:val="none"/>
          <w:lang w:val="en-US" w:eastAsia="zh-CN"/>
        </w:rPr>
        <w:t>中共</w:t>
      </w:r>
      <w:r>
        <w:rPr>
          <w:rFonts w:hint="eastAsia" w:ascii="仿宋" w:hAnsi="仿宋" w:eastAsia="仿宋" w:cs="Times New Roman"/>
          <w:color w:val="000000"/>
          <w:sz w:val="32"/>
          <w:szCs w:val="32"/>
          <w:lang w:eastAsia="zh-CN"/>
        </w:rPr>
        <w:t>四川省委老干部局</w:t>
      </w:r>
      <w:r>
        <w:rPr>
          <w:rFonts w:hint="eastAsia" w:ascii="仿宋" w:hAnsi="仿宋" w:eastAsia="仿宋" w:cs="Times New Roman"/>
          <w:color w:val="000000"/>
          <w:sz w:val="32"/>
          <w:szCs w:val="32"/>
          <w:lang w:val="en-US" w:eastAsia="zh-CN"/>
        </w:rPr>
        <w:t>2020年度</w:t>
      </w:r>
      <w:r>
        <w:rPr>
          <w:rFonts w:hint="eastAsia" w:ascii="仿宋" w:hAnsi="仿宋" w:eastAsia="仿宋" w:cs="Times New Roman"/>
          <w:color w:val="000000"/>
          <w:sz w:val="32"/>
          <w:szCs w:val="32"/>
          <w:lang w:eastAsia="zh-CN"/>
        </w:rPr>
        <w:t>预算编制</w:t>
      </w:r>
      <w:r>
        <w:rPr>
          <w:rFonts w:hint="eastAsia" w:ascii="仿宋" w:hAnsi="仿宋" w:eastAsia="仿宋"/>
          <w:color w:val="000000"/>
          <w:sz w:val="32"/>
          <w:szCs w:val="32"/>
        </w:rPr>
        <w:t>基本做到了预算编制科学，与实际工作结合紧密。并严格执行财政资金预算收支，厉行节约，加强了“三公”经费支出管理。加强项目管理，保证项目资金专款专用，落实专项项目绩效目标，圆满完成了省委、省政府下达的工作目标任务。</w:t>
      </w:r>
      <w:r>
        <w:rPr>
          <w:rFonts w:hint="eastAsia" w:ascii="仿宋" w:hAnsi="仿宋" w:eastAsia="仿宋" w:cs="Times New Roman"/>
          <w:color w:val="000000"/>
          <w:sz w:val="32"/>
          <w:szCs w:val="32"/>
        </w:rPr>
        <w:t>本部门无专项预算项目，因此未组织开展项目支出绩效评价。</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楷体_GB2312" w:hAnsi="楷体_GB2312" w:eastAsia="楷体_GB2312" w:cs="楷体_GB2312"/>
          <w:color w:val="auto"/>
          <w:sz w:val="32"/>
          <w:szCs w:val="32"/>
          <w:highlight w:val="none"/>
        </w:rPr>
        <w:t>1.项目绩效目标完成情况</w:t>
      </w:r>
      <w:r>
        <w:rPr>
          <w:rFonts w:hint="eastAsia" w:ascii="楷体_GB2312" w:hAnsi="楷体_GB2312" w:eastAsia="楷体_GB2312" w:cs="楷体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年度部门决算中反映</w:t>
      </w:r>
      <w:r>
        <w:rPr>
          <w:rFonts w:hint="eastAsia" w:ascii="仿宋_GB2312" w:hAnsi="仿宋_GB2312" w:eastAsia="仿宋_GB2312" w:cs="仿宋_GB2312"/>
          <w:color w:val="auto"/>
          <w:sz w:val="32"/>
          <w:szCs w:val="32"/>
          <w:highlight w:val="none"/>
          <w:lang w:val="en-US" w:eastAsia="zh-CN"/>
        </w:rPr>
        <w:t>5个</w:t>
      </w:r>
      <w:r>
        <w:rPr>
          <w:rFonts w:hint="eastAsia" w:ascii="仿宋_GB2312" w:hAnsi="仿宋_GB2312" w:eastAsia="仿宋_GB2312" w:cs="仿宋_GB2312"/>
          <w:color w:val="auto"/>
          <w:sz w:val="32"/>
          <w:szCs w:val="32"/>
          <w:highlight w:val="none"/>
        </w:rPr>
        <w:t>项目绩效目标实际完成情况。因项目内容涉密（敏感），不予主动公开。</w:t>
      </w:r>
    </w:p>
    <w:p>
      <w:pPr>
        <w:spacing w:line="580" w:lineRule="exact"/>
        <w:ind w:left="63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2.部门绩效评价结果</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仿宋_GB2312" w:hAnsi="仿宋_GB2312" w:eastAsia="仿宋_GB2312" w:cs="仿宋_GB2312"/>
          <w:color w:val="auto"/>
          <w:sz w:val="32"/>
          <w:szCs w:val="32"/>
        </w:rPr>
        <w:t>本单位自行组织对</w:t>
      </w: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项目开展了绩效评价，</w:t>
      </w:r>
      <w:r>
        <w:rPr>
          <w:rFonts w:hint="eastAsia" w:ascii="仿宋_GB2312" w:hAnsi="仿宋_GB2312" w:eastAsia="仿宋_GB2312" w:cs="仿宋_GB2312"/>
          <w:color w:val="auto"/>
          <w:sz w:val="32"/>
          <w:szCs w:val="32"/>
          <w:highlight w:val="none"/>
        </w:rPr>
        <w:t>因项目内容涉密（敏感），不予主动公开。</w:t>
      </w:r>
    </w:p>
    <w:p>
      <w:pPr>
        <w:pStyle w:val="2"/>
        <w:ind w:firstLine="640" w:firstLineChars="200"/>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4"/>
          <w:rFonts w:ascii="黑体" w:hAnsi="黑体" w:eastAsia="黑体"/>
          <w:b w:val="0"/>
        </w:rPr>
      </w:pPr>
      <w:r>
        <w:rPr>
          <w:rFonts w:hint="eastAsia" w:ascii="黑体" w:hAnsi="黑体" w:eastAsia="黑体"/>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70" w:lineRule="exact"/>
        <w:ind w:firstLine="640" w:firstLineChars="200"/>
        <w:rPr>
          <w:rFonts w:hint="eastAsia" w:ascii="仿宋" w:hAnsi="仿宋" w:cs="Times New Roman"/>
          <w:b w:val="0"/>
          <w:kern w:val="2"/>
          <w:sz w:val="32"/>
          <w:szCs w:val="32"/>
        </w:rPr>
      </w:pPr>
      <w:bookmarkStart w:id="51" w:name="_Toc15396614"/>
      <w:bookmarkStart w:id="52" w:name="_Toc15377226"/>
      <w:r>
        <w:rPr>
          <w:rFonts w:hint="eastAsia" w:ascii="仿宋" w:hAnsi="仿宋" w:cs="Times New Roman"/>
          <w:b w:val="0"/>
          <w:kern w:val="2"/>
          <w:sz w:val="32"/>
          <w:szCs w:val="32"/>
        </w:rPr>
        <w:t xml:space="preserve">1.财政拨款收入：指单位从同级财政部门取得的财政预算资金。 </w:t>
      </w:r>
    </w:p>
    <w:p>
      <w:pPr>
        <w:pStyle w:val="22"/>
        <w:spacing w:line="570" w:lineRule="exact"/>
        <w:ind w:firstLine="640" w:firstLineChars="200"/>
        <w:rPr>
          <w:rFonts w:hint="eastAsia" w:ascii="仿宋" w:hAnsi="仿宋" w:cs="Times New Roman"/>
          <w:b w:val="0"/>
          <w:kern w:val="2"/>
          <w:sz w:val="32"/>
          <w:szCs w:val="32"/>
        </w:rPr>
      </w:pPr>
      <w:r>
        <w:rPr>
          <w:rFonts w:hint="eastAsia" w:ascii="仿宋" w:hAnsi="仿宋" w:cs="Times New Roman"/>
          <w:b w:val="0"/>
          <w:kern w:val="2"/>
          <w:sz w:val="32"/>
          <w:szCs w:val="32"/>
        </w:rPr>
        <w:t>2.事业收入：指事业单位开展专业业务活动及辅助活动所取得的收入。</w:t>
      </w:r>
    </w:p>
    <w:p>
      <w:pPr>
        <w:pStyle w:val="22"/>
        <w:spacing w:line="570" w:lineRule="exact"/>
        <w:ind w:firstLine="640" w:firstLineChars="200"/>
        <w:rPr>
          <w:rFonts w:hint="eastAsia" w:ascii="仿宋" w:hAnsi="仿宋" w:cs="Times New Roman"/>
          <w:b w:val="0"/>
          <w:kern w:val="2"/>
          <w:sz w:val="32"/>
          <w:szCs w:val="32"/>
        </w:rPr>
      </w:pPr>
      <w:r>
        <w:rPr>
          <w:rFonts w:hint="eastAsia" w:ascii="仿宋" w:hAnsi="仿宋" w:cs="Times New Roman"/>
          <w:b w:val="0"/>
          <w:kern w:val="2"/>
          <w:sz w:val="32"/>
          <w:szCs w:val="32"/>
        </w:rPr>
        <w:t xml:space="preserve">3.年初结转和结余：指以前年度尚未完成、结转到本年按有关规定继续使用的资金。 </w:t>
      </w:r>
    </w:p>
    <w:p>
      <w:pPr>
        <w:spacing w:line="570" w:lineRule="exact"/>
        <w:ind w:firstLine="640" w:firstLineChars="200"/>
        <w:rPr>
          <w:rStyle w:val="13"/>
          <w:rFonts w:hint="default" w:ascii="仿宋" w:hAnsi="仿宋" w:eastAsia="仿宋" w:cs="Times New Roman"/>
          <w:color w:val="000000"/>
          <w:sz w:val="32"/>
          <w:szCs w:val="32"/>
          <w:lang w:val="en-US" w:eastAsia="zh-CN"/>
        </w:rPr>
      </w:pPr>
      <w:r>
        <w:rPr>
          <w:rStyle w:val="13"/>
          <w:rFonts w:hint="eastAsia" w:ascii="仿宋" w:hAnsi="仿宋" w:eastAsia="仿宋" w:cs="Times New Roman"/>
          <w:color w:val="000000"/>
          <w:sz w:val="32"/>
          <w:szCs w:val="32"/>
          <w:lang w:val="en-US" w:eastAsia="zh-CN"/>
        </w:rPr>
        <w:t>4</w:t>
      </w:r>
      <w:r>
        <w:rPr>
          <w:rStyle w:val="13"/>
          <w:rFonts w:hint="eastAsia" w:ascii="仿宋" w:hAnsi="仿宋" w:eastAsia="仿宋" w:cs="Times New Roman"/>
          <w:color w:val="000000"/>
          <w:sz w:val="32"/>
          <w:szCs w:val="32"/>
        </w:rPr>
        <w:t>.一般公共服务（类）</w:t>
      </w:r>
      <w:r>
        <w:rPr>
          <w:rStyle w:val="13"/>
          <w:rFonts w:hint="eastAsia" w:ascii="仿宋" w:hAnsi="仿宋" w:eastAsia="仿宋" w:cs="Times New Roman"/>
          <w:color w:val="000000"/>
          <w:sz w:val="32"/>
          <w:szCs w:val="32"/>
          <w:lang w:val="en-US" w:eastAsia="zh-CN"/>
        </w:rPr>
        <w:t>政府</w:t>
      </w:r>
      <w:r>
        <w:rPr>
          <w:rStyle w:val="13"/>
          <w:rFonts w:hint="eastAsia" w:ascii="仿宋" w:hAnsi="仿宋" w:eastAsia="仿宋" w:cs="Times New Roman"/>
          <w:color w:val="000000"/>
          <w:sz w:val="32"/>
          <w:szCs w:val="32"/>
        </w:rPr>
        <w:t>办公厅（室）及相关机构事务（款）</w:t>
      </w:r>
      <w:r>
        <w:rPr>
          <w:rStyle w:val="13"/>
          <w:rFonts w:hint="eastAsia" w:ascii="仿宋" w:hAnsi="仿宋" w:eastAsia="仿宋" w:cs="Times New Roman"/>
          <w:color w:val="000000"/>
          <w:sz w:val="32"/>
          <w:szCs w:val="32"/>
          <w:lang w:val="en-US" w:eastAsia="zh-CN"/>
        </w:rPr>
        <w:t>其他政府</w:t>
      </w:r>
      <w:r>
        <w:rPr>
          <w:rStyle w:val="13"/>
          <w:rFonts w:hint="eastAsia" w:ascii="仿宋" w:hAnsi="仿宋" w:eastAsia="仿宋" w:cs="Times New Roman"/>
          <w:color w:val="000000"/>
          <w:sz w:val="32"/>
          <w:szCs w:val="32"/>
        </w:rPr>
        <w:t>办公厅（室）及相关机构事务</w:t>
      </w:r>
      <w:r>
        <w:rPr>
          <w:rStyle w:val="13"/>
          <w:rFonts w:hint="eastAsia" w:ascii="仿宋" w:hAnsi="仿宋" w:eastAsia="仿宋" w:cs="Times New Roman"/>
          <w:color w:val="000000"/>
          <w:sz w:val="32"/>
          <w:szCs w:val="32"/>
          <w:lang w:val="en-US" w:eastAsia="zh-CN"/>
        </w:rPr>
        <w:t>支出</w:t>
      </w:r>
      <w:r>
        <w:rPr>
          <w:rStyle w:val="13"/>
          <w:rFonts w:hint="eastAsia" w:ascii="仿宋" w:hAnsi="仿宋" w:eastAsia="仿宋" w:cs="Times New Roman"/>
          <w:color w:val="000000"/>
          <w:sz w:val="32"/>
          <w:szCs w:val="32"/>
        </w:rPr>
        <w:t>（项）:</w:t>
      </w:r>
      <w:r>
        <w:rPr>
          <w:rStyle w:val="13"/>
          <w:rFonts w:hint="eastAsia" w:ascii="仿宋" w:hAnsi="仿宋" w:eastAsia="仿宋" w:cs="Times New Roman"/>
          <w:color w:val="000000"/>
          <w:sz w:val="32"/>
          <w:szCs w:val="32"/>
          <w:lang w:val="en-US" w:eastAsia="zh-CN"/>
        </w:rPr>
        <w:t>指用于房屋维修维护的资金。</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5.</w:t>
      </w:r>
      <w:r>
        <w:rPr>
          <w:rStyle w:val="13"/>
          <w:rFonts w:hint="eastAsia" w:ascii="仿宋" w:hAnsi="仿宋" w:eastAsia="仿宋" w:cs="Times New Roman"/>
          <w:color w:val="000000"/>
          <w:sz w:val="32"/>
          <w:szCs w:val="32"/>
        </w:rPr>
        <w:t>一般公共服务（类）党委办公厅（室）及相关机构事务（款）行政运行（项）:</w:t>
      </w:r>
      <w:r>
        <w:rPr>
          <w:rFonts w:hint="eastAsia" w:ascii="仿宋" w:hAnsi="仿宋" w:eastAsia="仿宋" w:cs="Times New Roman"/>
          <w:b w:val="0"/>
          <w:color w:val="000000"/>
          <w:sz w:val="32"/>
          <w:szCs w:val="32"/>
        </w:rPr>
        <w:t>指省委老干部局在职职工工资等人员经费以及办公费、交通费、差旅费、水电费、接待费、维修费、会议费等商品和服务支出。</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6</w:t>
      </w:r>
      <w:r>
        <w:rPr>
          <w:rStyle w:val="13"/>
          <w:rFonts w:hint="eastAsia" w:ascii="仿宋" w:hAnsi="仿宋" w:eastAsia="仿宋" w:cs="Times New Roman"/>
          <w:color w:val="000000"/>
          <w:sz w:val="32"/>
          <w:szCs w:val="32"/>
        </w:rPr>
        <w:t>.一般公共服务（类）党委办公厅（室）及相关机构事务（款）一般行政管理事务（项）:</w:t>
      </w:r>
      <w:r>
        <w:rPr>
          <w:rFonts w:hint="eastAsia" w:ascii="仿宋" w:hAnsi="仿宋" w:eastAsia="仿宋" w:cs="Times New Roman"/>
          <w:b w:val="0"/>
          <w:color w:val="000000"/>
          <w:sz w:val="32"/>
          <w:szCs w:val="32"/>
        </w:rPr>
        <w:t>指为保障省委老干部局完成特定的行政工作任务或事业发展目标，用于专项业务工作的经费支出。</w:t>
      </w:r>
    </w:p>
    <w:p>
      <w:pPr>
        <w:spacing w:line="570" w:lineRule="exact"/>
        <w:ind w:firstLine="640" w:firstLineChars="20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lang w:val="en-US" w:eastAsia="zh-CN"/>
        </w:rPr>
        <w:t>7.</w:t>
      </w:r>
      <w:r>
        <w:rPr>
          <w:rStyle w:val="13"/>
          <w:rFonts w:hint="eastAsia" w:ascii="仿宋" w:hAnsi="仿宋" w:eastAsia="仿宋" w:cs="Times New Roman"/>
          <w:color w:val="000000"/>
          <w:sz w:val="32"/>
          <w:szCs w:val="32"/>
        </w:rPr>
        <w:t xml:space="preserve"> 一般公共服务（类）</w:t>
      </w:r>
      <w:r>
        <w:rPr>
          <w:rStyle w:val="13"/>
          <w:rFonts w:hint="eastAsia" w:ascii="仿宋" w:hAnsi="仿宋" w:eastAsia="仿宋" w:cs="Times New Roman"/>
          <w:color w:val="000000"/>
          <w:sz w:val="32"/>
          <w:szCs w:val="32"/>
          <w:lang w:val="en-US" w:eastAsia="zh-CN"/>
        </w:rPr>
        <w:t>群众团体事务</w:t>
      </w:r>
      <w:r>
        <w:rPr>
          <w:rStyle w:val="13"/>
          <w:rFonts w:hint="eastAsia" w:ascii="仿宋" w:hAnsi="仿宋" w:eastAsia="仿宋" w:cs="Times New Roman"/>
          <w:color w:val="000000"/>
          <w:sz w:val="32"/>
          <w:szCs w:val="32"/>
        </w:rPr>
        <w:t>（款）</w:t>
      </w:r>
      <w:r>
        <w:rPr>
          <w:rStyle w:val="13"/>
          <w:rFonts w:hint="eastAsia" w:ascii="仿宋" w:hAnsi="仿宋" w:eastAsia="仿宋" w:cs="Times New Roman"/>
          <w:color w:val="000000"/>
          <w:sz w:val="32"/>
          <w:szCs w:val="32"/>
          <w:lang w:val="en-US" w:eastAsia="zh-CN"/>
        </w:rPr>
        <w:t>一般行政管理事务</w:t>
      </w:r>
      <w:r>
        <w:rPr>
          <w:rStyle w:val="13"/>
          <w:rFonts w:hint="eastAsia" w:ascii="仿宋" w:hAnsi="仿宋" w:eastAsia="仿宋" w:cs="Times New Roman"/>
          <w:color w:val="000000"/>
          <w:sz w:val="32"/>
          <w:szCs w:val="32"/>
        </w:rPr>
        <w:t>（项）</w:t>
      </w:r>
      <w:r>
        <w:rPr>
          <w:rStyle w:val="13"/>
          <w:rFonts w:hint="eastAsia" w:ascii="仿宋" w:hAnsi="仿宋" w:eastAsia="仿宋" w:cs="Times New Roman"/>
          <w:color w:val="000000"/>
          <w:sz w:val="32"/>
          <w:szCs w:val="32"/>
          <w:lang w:eastAsia="zh-CN"/>
        </w:rPr>
        <w:t>：</w:t>
      </w:r>
      <w:r>
        <w:rPr>
          <w:rFonts w:hint="eastAsia" w:ascii="仿宋" w:hAnsi="仿宋" w:eastAsia="仿宋" w:cs="Times New Roman"/>
          <w:b w:val="0"/>
          <w:color w:val="000000"/>
          <w:sz w:val="32"/>
          <w:szCs w:val="32"/>
        </w:rPr>
        <w:t>指为保障</w:t>
      </w:r>
      <w:r>
        <w:rPr>
          <w:rFonts w:hint="eastAsia" w:ascii="仿宋" w:hAnsi="仿宋" w:eastAsia="仿宋" w:cs="Times New Roman"/>
          <w:b w:val="0"/>
          <w:color w:val="000000"/>
          <w:sz w:val="32"/>
          <w:szCs w:val="32"/>
          <w:lang w:val="en-US" w:eastAsia="zh-CN"/>
        </w:rPr>
        <w:t>省关工委日常运转的</w:t>
      </w:r>
      <w:r>
        <w:rPr>
          <w:rFonts w:hint="eastAsia" w:ascii="仿宋" w:hAnsi="仿宋" w:eastAsia="仿宋" w:cs="Times New Roman"/>
          <w:b w:val="0"/>
          <w:color w:val="000000"/>
          <w:sz w:val="32"/>
          <w:szCs w:val="32"/>
        </w:rPr>
        <w:t>经费支出。</w:t>
      </w:r>
    </w:p>
    <w:p>
      <w:pPr>
        <w:spacing w:line="570" w:lineRule="exact"/>
        <w:ind w:firstLine="640" w:firstLineChars="200"/>
        <w:rPr>
          <w:rFonts w:hint="eastAsia" w:eastAsia="仿宋"/>
          <w:lang w:val="en-US" w:eastAsia="zh-CN"/>
        </w:rPr>
      </w:pPr>
      <w:r>
        <w:rPr>
          <w:rStyle w:val="13"/>
          <w:rFonts w:hint="eastAsia" w:ascii="仿宋" w:hAnsi="仿宋" w:eastAsia="仿宋" w:cs="Times New Roman"/>
          <w:color w:val="000000"/>
          <w:sz w:val="32"/>
          <w:szCs w:val="32"/>
          <w:lang w:val="en-US" w:eastAsia="zh-CN"/>
        </w:rPr>
        <w:t>8.</w:t>
      </w:r>
      <w:r>
        <w:rPr>
          <w:rStyle w:val="13"/>
          <w:rFonts w:hint="eastAsia" w:ascii="仿宋" w:hAnsi="仿宋" w:eastAsia="仿宋" w:cs="Times New Roman"/>
          <w:color w:val="000000"/>
          <w:sz w:val="32"/>
          <w:szCs w:val="32"/>
        </w:rPr>
        <w:t>一般公共服务（类）</w:t>
      </w:r>
      <w:r>
        <w:rPr>
          <w:rStyle w:val="13"/>
          <w:rFonts w:hint="eastAsia" w:ascii="仿宋" w:hAnsi="仿宋" w:eastAsia="仿宋" w:cs="Times New Roman"/>
          <w:color w:val="000000"/>
          <w:sz w:val="32"/>
          <w:szCs w:val="32"/>
          <w:lang w:val="en-US" w:eastAsia="zh-CN"/>
        </w:rPr>
        <w:t>群众团体事务</w:t>
      </w:r>
      <w:r>
        <w:rPr>
          <w:rStyle w:val="13"/>
          <w:rFonts w:hint="eastAsia" w:ascii="仿宋" w:hAnsi="仿宋" w:eastAsia="仿宋" w:cs="Times New Roman"/>
          <w:color w:val="000000"/>
          <w:sz w:val="32"/>
          <w:szCs w:val="32"/>
        </w:rPr>
        <w:t>（款）</w:t>
      </w:r>
      <w:r>
        <w:rPr>
          <w:rStyle w:val="13"/>
          <w:rFonts w:hint="eastAsia" w:ascii="仿宋" w:hAnsi="仿宋" w:eastAsia="仿宋" w:cs="Times New Roman"/>
          <w:color w:val="000000"/>
          <w:sz w:val="32"/>
          <w:szCs w:val="32"/>
          <w:lang w:val="en-US" w:eastAsia="zh-CN"/>
        </w:rPr>
        <w:t>其他群众团体事务支出</w:t>
      </w:r>
      <w:r>
        <w:rPr>
          <w:rStyle w:val="13"/>
          <w:rFonts w:hint="eastAsia" w:ascii="仿宋" w:hAnsi="仿宋" w:eastAsia="仿宋" w:cs="Times New Roman"/>
          <w:color w:val="000000"/>
          <w:sz w:val="32"/>
          <w:szCs w:val="32"/>
        </w:rPr>
        <w:t>（项）</w:t>
      </w:r>
      <w:r>
        <w:rPr>
          <w:rStyle w:val="13"/>
          <w:rFonts w:hint="eastAsia" w:ascii="仿宋" w:hAnsi="仿宋" w:eastAsia="仿宋" w:cs="Times New Roman"/>
          <w:color w:val="000000"/>
          <w:sz w:val="32"/>
          <w:szCs w:val="32"/>
          <w:lang w:eastAsia="zh-CN"/>
        </w:rPr>
        <w:t>：</w:t>
      </w:r>
      <w:r>
        <w:rPr>
          <w:rFonts w:hint="eastAsia" w:ascii="仿宋" w:hAnsi="仿宋" w:eastAsia="仿宋" w:cs="Times New Roman"/>
          <w:b w:val="0"/>
          <w:color w:val="000000"/>
          <w:sz w:val="32"/>
          <w:szCs w:val="32"/>
        </w:rPr>
        <w:t>指为保障</w:t>
      </w:r>
      <w:r>
        <w:rPr>
          <w:rFonts w:hint="eastAsia" w:ascii="仿宋" w:hAnsi="仿宋" w:eastAsia="仿宋" w:cs="Times New Roman"/>
          <w:b w:val="0"/>
          <w:color w:val="000000"/>
          <w:sz w:val="32"/>
          <w:szCs w:val="32"/>
          <w:lang w:val="en-US" w:eastAsia="zh-CN"/>
        </w:rPr>
        <w:t>省关工委</w:t>
      </w:r>
      <w:r>
        <w:rPr>
          <w:rFonts w:hint="eastAsia" w:ascii="仿宋" w:hAnsi="仿宋" w:eastAsia="仿宋" w:cs="Times New Roman"/>
          <w:b w:val="0"/>
          <w:color w:val="000000"/>
          <w:sz w:val="32"/>
          <w:szCs w:val="32"/>
        </w:rPr>
        <w:t>完成特定的行政工作任务或事业发展目标，用于专项业务工作的经费支出。</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9</w:t>
      </w:r>
      <w:r>
        <w:rPr>
          <w:rStyle w:val="13"/>
          <w:rFonts w:hint="eastAsia" w:ascii="仿宋" w:hAnsi="仿宋" w:eastAsia="仿宋" w:cs="Times New Roman"/>
          <w:color w:val="000000"/>
          <w:sz w:val="32"/>
          <w:szCs w:val="32"/>
        </w:rPr>
        <w:t>. 一般公共服务（类）其他共产党事务支出（款）事业运行（项）:</w:t>
      </w:r>
      <w:r>
        <w:rPr>
          <w:rFonts w:hint="eastAsia" w:ascii="仿宋" w:hAnsi="仿宋" w:eastAsia="仿宋" w:cs="Times New Roman"/>
          <w:b w:val="0"/>
          <w:color w:val="000000"/>
          <w:sz w:val="32"/>
          <w:szCs w:val="32"/>
        </w:rPr>
        <w:t>指为保障省委老干部局工勤人员的基本支出。</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10</w:t>
      </w:r>
      <w:r>
        <w:rPr>
          <w:rStyle w:val="13"/>
          <w:rFonts w:hint="eastAsia" w:ascii="仿宋" w:hAnsi="仿宋" w:eastAsia="仿宋" w:cs="Times New Roman"/>
          <w:color w:val="000000"/>
          <w:sz w:val="32"/>
          <w:szCs w:val="32"/>
        </w:rPr>
        <w:t>.一般公共服务（类）其他共产党事务支出(款)行政运行(项):指本部门行政单位(包括参照公务员管理的事业单位)除上述基本支出以外的基本支出。</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11</w:t>
      </w:r>
      <w:r>
        <w:rPr>
          <w:rStyle w:val="13"/>
          <w:rFonts w:hint="eastAsia" w:ascii="仿宋" w:hAnsi="仿宋" w:eastAsia="仿宋" w:cs="Times New Roman"/>
          <w:color w:val="000000"/>
          <w:sz w:val="32"/>
          <w:szCs w:val="32"/>
        </w:rPr>
        <w:t>.社会保障和就业（类）行政事业单位离退休（款）未归口管理的行政单位离退休（项）:</w:t>
      </w:r>
      <w:r>
        <w:rPr>
          <w:rFonts w:hint="eastAsia" w:ascii="仿宋" w:hAnsi="仿宋" w:eastAsia="仿宋" w:cs="Times New Roman"/>
          <w:b w:val="0"/>
          <w:color w:val="000000"/>
          <w:sz w:val="32"/>
          <w:szCs w:val="32"/>
        </w:rPr>
        <w:t>指用于省委老干部局离休人员经费开支。</w:t>
      </w:r>
    </w:p>
    <w:p>
      <w:pPr>
        <w:spacing w:line="570" w:lineRule="exact"/>
        <w:ind w:firstLine="640" w:firstLineChars="200"/>
        <w:rPr>
          <w:rFonts w:hint="eastAsia" w:ascii="仿宋" w:hAnsi="仿宋" w:eastAsia="仿宋" w:cs="Times New Roman"/>
          <w:b w:val="0"/>
          <w:color w:val="000000"/>
          <w:sz w:val="32"/>
          <w:szCs w:val="32"/>
        </w:rPr>
      </w:pPr>
      <w:r>
        <w:rPr>
          <w:rStyle w:val="13"/>
          <w:rFonts w:hint="eastAsia" w:ascii="仿宋" w:hAnsi="仿宋" w:eastAsia="仿宋" w:cs="Times New Roman"/>
          <w:color w:val="000000"/>
          <w:sz w:val="32"/>
          <w:szCs w:val="32"/>
          <w:lang w:val="en-US" w:eastAsia="zh-CN"/>
        </w:rPr>
        <w:t>12</w:t>
      </w:r>
      <w:r>
        <w:rPr>
          <w:rStyle w:val="13"/>
          <w:rFonts w:hint="eastAsia" w:ascii="仿宋" w:hAnsi="仿宋" w:eastAsia="仿宋" w:cs="Times New Roman"/>
          <w:color w:val="000000"/>
          <w:sz w:val="32"/>
          <w:szCs w:val="32"/>
        </w:rPr>
        <w:t>.社会保障和就业（类）行政事业单位离退休（款）机关事业单位基本养老保险缴费支出（项）:</w:t>
      </w:r>
      <w:r>
        <w:rPr>
          <w:rFonts w:hint="eastAsia" w:ascii="仿宋" w:hAnsi="仿宋" w:eastAsia="仿宋" w:cs="Times New Roman"/>
          <w:b w:val="0"/>
          <w:color w:val="000000"/>
          <w:sz w:val="32"/>
          <w:szCs w:val="32"/>
        </w:rPr>
        <w:t>指用于单位基本养老保险缴费支出。</w:t>
      </w:r>
    </w:p>
    <w:p>
      <w:pPr>
        <w:spacing w:line="570" w:lineRule="exact"/>
        <w:ind w:firstLine="640" w:firstLineChars="20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lang w:val="en-US" w:eastAsia="zh-CN"/>
        </w:rPr>
        <w:t>13</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医疗卫生与计划生育（类）医疗保障（款）行政单位医疗（项）:</w:t>
      </w:r>
      <w:r>
        <w:rPr>
          <w:rFonts w:hint="eastAsia" w:ascii="仿宋" w:hAnsi="仿宋" w:eastAsia="仿宋" w:cs="Times New Roman"/>
          <w:b w:val="0"/>
          <w:color w:val="000000"/>
          <w:sz w:val="32"/>
          <w:szCs w:val="32"/>
        </w:rPr>
        <w:t>指用于支付省委老干部局职工医疗保险。</w:t>
      </w:r>
    </w:p>
    <w:p>
      <w:pPr>
        <w:spacing w:line="570" w:lineRule="exact"/>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4</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医疗卫生与计划生育（类）医疗保障（款）公务员医疗（项）:指公务员医疗补助经费。</w:t>
      </w:r>
    </w:p>
    <w:p>
      <w:pPr>
        <w:spacing w:line="570" w:lineRule="exact"/>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5</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医疗卫生与计划生育（类）医疗保障（款）事业单位医疗（项）:指事业人员医疗补助经费。</w:t>
      </w:r>
    </w:p>
    <w:p>
      <w:pPr>
        <w:spacing w:line="570" w:lineRule="exact"/>
        <w:ind w:firstLine="64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6</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 xml:space="preserve"> 社会保障和就业（类）行政事业单位离退休（款）离退休人员管理机构（项）：指从事离退休人员服务管理机构所发生的部分基本和项目支出。</w:t>
      </w:r>
    </w:p>
    <w:p>
      <w:pPr>
        <w:spacing w:line="570" w:lineRule="exact"/>
        <w:ind w:firstLine="64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7</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住房保障支出（类）住房改革支出（款）住房公积金（项）:</w:t>
      </w:r>
      <w:r>
        <w:rPr>
          <w:rFonts w:hint="eastAsia" w:ascii="仿宋" w:hAnsi="仿宋" w:eastAsia="仿宋" w:cs="Times New Roman"/>
          <w:b w:val="0"/>
          <w:color w:val="000000"/>
          <w:sz w:val="32"/>
          <w:szCs w:val="32"/>
        </w:rPr>
        <w:t>指用于支付职工住房公积金。</w:t>
      </w:r>
    </w:p>
    <w:p>
      <w:pPr>
        <w:spacing w:line="570" w:lineRule="exact"/>
        <w:ind w:firstLine="64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8</w:t>
      </w:r>
      <w:r>
        <w:rPr>
          <w:rFonts w:hint="eastAsia" w:ascii="仿宋" w:hAnsi="仿宋" w:eastAsia="仿宋" w:cs="Times New Roman"/>
          <w:b w:val="0"/>
          <w:color w:val="000000"/>
          <w:sz w:val="32"/>
          <w:szCs w:val="32"/>
        </w:rPr>
        <w:t>.</w:t>
      </w:r>
      <w:r>
        <w:rPr>
          <w:rStyle w:val="13"/>
          <w:rFonts w:hint="eastAsia" w:ascii="仿宋" w:hAnsi="仿宋" w:eastAsia="仿宋" w:cs="Times New Roman"/>
          <w:color w:val="000000"/>
          <w:sz w:val="32"/>
          <w:szCs w:val="32"/>
        </w:rPr>
        <w:t>住房保障支出（类）住房改革支出（款）购房补贴（项）:</w:t>
      </w:r>
      <w:r>
        <w:rPr>
          <w:rFonts w:hint="eastAsia" w:ascii="仿宋" w:hAnsi="仿宋" w:eastAsia="仿宋" w:cs="Times New Roman"/>
          <w:b w:val="0"/>
          <w:color w:val="000000"/>
          <w:sz w:val="32"/>
          <w:szCs w:val="32"/>
        </w:rPr>
        <w:t>指向符合条件职工发放的用于购买住房的补贴。</w:t>
      </w:r>
    </w:p>
    <w:p>
      <w:pPr>
        <w:spacing w:line="570" w:lineRule="exact"/>
        <w:ind w:firstLine="640" w:firstLineChars="20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rPr>
        <w:t>1</w:t>
      </w:r>
      <w:r>
        <w:rPr>
          <w:rFonts w:hint="eastAsia" w:ascii="仿宋" w:hAnsi="仿宋" w:eastAsia="仿宋" w:cs="Times New Roman"/>
          <w:b w:val="0"/>
          <w:color w:val="000000"/>
          <w:sz w:val="32"/>
          <w:szCs w:val="32"/>
          <w:lang w:val="en-US" w:eastAsia="zh-CN"/>
        </w:rPr>
        <w:t>9</w:t>
      </w:r>
      <w:r>
        <w:rPr>
          <w:rFonts w:hint="eastAsia" w:ascii="仿宋" w:hAnsi="仿宋" w:eastAsia="仿宋" w:cs="Times New Roman"/>
          <w:b w:val="0"/>
          <w:color w:val="000000"/>
          <w:sz w:val="32"/>
          <w:szCs w:val="32"/>
        </w:rPr>
        <w:t>.年末结转和结余：指本年度或以前年度预算安排、因客观条件发生变化无法按原计划实施，需延迟到以后年度按有关规定继续使用的资金。</w:t>
      </w:r>
    </w:p>
    <w:p>
      <w:pPr>
        <w:spacing w:line="570" w:lineRule="exact"/>
        <w:ind w:firstLine="640" w:firstLineChars="20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lang w:val="en-US" w:eastAsia="zh-CN"/>
        </w:rPr>
        <w:t>20</w:t>
      </w:r>
      <w:r>
        <w:rPr>
          <w:rFonts w:hint="eastAsia" w:ascii="仿宋" w:hAnsi="仿宋" w:eastAsia="仿宋" w:cs="Times New Roman"/>
          <w:b w:val="0"/>
          <w:color w:val="000000"/>
          <w:sz w:val="32"/>
          <w:szCs w:val="32"/>
        </w:rPr>
        <w:t>.基本支出：指为保障机构正常运转、完成日常工作任务而发生的人员支出和公用支出。</w:t>
      </w:r>
    </w:p>
    <w:p>
      <w:pPr>
        <w:spacing w:line="570" w:lineRule="exact"/>
        <w:ind w:firstLine="640" w:firstLineChars="200"/>
        <w:rPr>
          <w:rFonts w:hint="eastAsia" w:ascii="仿宋" w:hAnsi="仿宋" w:eastAsia="仿宋" w:cs="Times New Roman"/>
          <w:b w:val="0"/>
          <w:color w:val="000000"/>
          <w:sz w:val="32"/>
          <w:szCs w:val="32"/>
        </w:rPr>
      </w:pPr>
      <w:r>
        <w:rPr>
          <w:rFonts w:hint="eastAsia" w:ascii="仿宋" w:hAnsi="仿宋" w:eastAsia="仿宋" w:cs="Times New Roman"/>
          <w:b w:val="0"/>
          <w:color w:val="000000"/>
          <w:sz w:val="32"/>
          <w:szCs w:val="32"/>
          <w:lang w:val="en-US" w:eastAsia="zh-CN"/>
        </w:rPr>
        <w:t>21</w:t>
      </w:r>
      <w:r>
        <w:rPr>
          <w:rFonts w:hint="eastAsia" w:ascii="仿宋" w:hAnsi="仿宋" w:eastAsia="仿宋" w:cs="Times New Roman"/>
          <w:b w:val="0"/>
          <w:color w:val="000000"/>
          <w:sz w:val="32"/>
          <w:szCs w:val="32"/>
        </w:rPr>
        <w:t xml:space="preserve">.项目支出：指在基本支出之外为完成特定行政任务和事业发展目标所发生的支出。 </w:t>
      </w:r>
    </w:p>
    <w:p>
      <w:pPr>
        <w:pStyle w:val="22"/>
        <w:spacing w:line="570" w:lineRule="exact"/>
        <w:ind w:firstLine="640" w:firstLineChars="200"/>
        <w:rPr>
          <w:rFonts w:hint="eastAsia" w:ascii="仿宋" w:hAnsi="仿宋" w:cs="Times New Roman"/>
          <w:b w:val="0"/>
          <w:kern w:val="2"/>
          <w:sz w:val="32"/>
          <w:szCs w:val="32"/>
        </w:rPr>
      </w:pPr>
      <w:r>
        <w:rPr>
          <w:rFonts w:hint="eastAsia" w:hAnsi="仿宋" w:cs="Times New Roman"/>
          <w:b w:val="0"/>
          <w:kern w:val="2"/>
          <w:sz w:val="32"/>
          <w:szCs w:val="32"/>
          <w:lang w:val="en-US" w:eastAsia="zh-CN"/>
        </w:rPr>
        <w:t>22</w:t>
      </w:r>
      <w:r>
        <w:rPr>
          <w:rFonts w:hint="eastAsia" w:ascii="仿宋" w:hAnsi="仿宋" w:cs="Times New Roman"/>
          <w:b w:val="0"/>
          <w:kern w:val="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70" w:lineRule="exact"/>
        <w:ind w:firstLine="640" w:firstLineChars="200"/>
        <w:rPr>
          <w:rFonts w:hint="eastAsia" w:ascii="仿宋" w:hAnsi="仿宋" w:cs="Times New Roman"/>
          <w:b w:val="0"/>
          <w:kern w:val="2"/>
          <w:sz w:val="32"/>
          <w:szCs w:val="32"/>
        </w:rPr>
      </w:pPr>
      <w:r>
        <w:rPr>
          <w:rFonts w:hint="eastAsia" w:hAnsi="仿宋" w:cs="Times New Roman"/>
          <w:b w:val="0"/>
          <w:kern w:val="2"/>
          <w:sz w:val="32"/>
          <w:szCs w:val="32"/>
          <w:lang w:val="en-US" w:eastAsia="zh-CN"/>
        </w:rPr>
        <w:t>23</w:t>
      </w:r>
      <w:r>
        <w:rPr>
          <w:rFonts w:hint="eastAsia" w:ascii="仿宋" w:hAnsi="仿宋" w:cs="Times New Roman"/>
          <w:b w:val="0"/>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1"/>
    </w:p>
    <w:p>
      <w:pPr>
        <w:spacing w:line="580" w:lineRule="exact"/>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000000"/>
          <w:sz w:val="44"/>
          <w:szCs w:val="44"/>
          <w:lang w:val="en-US" w:eastAsia="zh-CN"/>
        </w:rPr>
      </w:pPr>
      <w:bookmarkStart w:id="53" w:name="_Toc15396618"/>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bookmarkEnd w:id="54"/>
    </w:p>
    <w:p>
      <w:pPr>
        <w:pStyle w:val="4"/>
        <w:rPr>
          <w:rFonts w:ascii="仿宋" w:hAnsi="仿宋" w:eastAsia="仿宋"/>
          <w:color w:val="000000"/>
        </w:rPr>
      </w:pPr>
      <w:bookmarkStart w:id="5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5"/>
    </w:p>
    <w:p>
      <w:pPr>
        <w:pStyle w:val="4"/>
        <w:rPr>
          <w:rFonts w:ascii="仿宋" w:hAnsi="仿宋" w:eastAsia="仿宋"/>
          <w:color w:val="000000"/>
        </w:rPr>
      </w:pPr>
      <w:bookmarkStart w:id="5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6"/>
    </w:p>
    <w:p>
      <w:pPr>
        <w:pStyle w:val="4"/>
        <w:rPr>
          <w:rFonts w:ascii="仿宋" w:hAnsi="仿宋" w:eastAsia="仿宋"/>
          <w:b w:val="0"/>
          <w:color w:val="000000"/>
        </w:rPr>
      </w:pPr>
      <w:bookmarkStart w:id="5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color w:val="000000"/>
        </w:rPr>
      </w:pPr>
      <w:bookmarkStart w:id="6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color w:val="000000"/>
        </w:rPr>
      </w:pPr>
      <w:bookmarkStart w:id="6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color w:val="000000"/>
        </w:rPr>
      </w:pPr>
      <w:bookmarkStart w:id="6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color w:val="000000"/>
        </w:rPr>
      </w:pPr>
      <w:bookmarkStart w:id="6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3"/>
    </w:p>
    <w:p>
      <w:pPr>
        <w:pStyle w:val="4"/>
        <w:rPr>
          <w:rFonts w:ascii="仿宋" w:hAnsi="仿宋" w:eastAsia="仿宋"/>
          <w:color w:val="000000"/>
        </w:rPr>
      </w:pPr>
      <w:bookmarkStart w:id="6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4"/>
    </w:p>
    <w:p>
      <w:pPr>
        <w:pStyle w:val="4"/>
        <w:rPr>
          <w:rFonts w:ascii="仿宋" w:hAnsi="仿宋" w:eastAsia="仿宋"/>
          <w:color w:val="000000"/>
        </w:rPr>
      </w:pPr>
      <w:bookmarkStart w:id="6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5"/>
    </w:p>
    <w:p>
      <w:pPr>
        <w:pStyle w:val="4"/>
        <w:rPr>
          <w:rStyle w:val="25"/>
          <w:rFonts w:hint="eastAsia"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eastAsia="zh-CN"/>
        </w:rPr>
        <w:t>财政拨款收入</w:t>
      </w:r>
      <w:r>
        <w:rPr>
          <w:rStyle w:val="25"/>
          <w:rFonts w:hint="eastAsia" w:ascii="仿宋" w:hAnsi="仿宋" w:eastAsia="仿宋"/>
          <w:b w:val="0"/>
          <w:bCs w:val="0"/>
        </w:rPr>
        <w:t>支出决算表</w:t>
      </w:r>
      <w:bookmarkEnd w:id="66"/>
    </w:p>
    <w:p>
      <w:pPr>
        <w:rPr>
          <w:rFonts w:hint="eastAsia" w:eastAsia="仿宋"/>
          <w:lang w:eastAsia="zh-CN"/>
        </w:rPr>
      </w:pPr>
      <w:r>
        <w:rPr>
          <w:rStyle w:val="25"/>
          <w:rFonts w:hint="eastAsia" w:ascii="仿宋" w:hAnsi="仿宋" w:eastAsia="仿宋"/>
          <w:b w:val="0"/>
          <w:bCs w:val="0"/>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mIwNzk3M2VkOGVmYTAxZmE4NmExZTFkOTNiMT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E4724C"/>
    <w:rsid w:val="03EE5C32"/>
    <w:rsid w:val="04E0331A"/>
    <w:rsid w:val="04F51AE4"/>
    <w:rsid w:val="05317B3A"/>
    <w:rsid w:val="075143F5"/>
    <w:rsid w:val="078C2D53"/>
    <w:rsid w:val="082611EA"/>
    <w:rsid w:val="08B01A3A"/>
    <w:rsid w:val="08F32B90"/>
    <w:rsid w:val="092C22F1"/>
    <w:rsid w:val="09646901"/>
    <w:rsid w:val="096B27FE"/>
    <w:rsid w:val="09993A26"/>
    <w:rsid w:val="0A2032A3"/>
    <w:rsid w:val="0A8A2608"/>
    <w:rsid w:val="0AB2735C"/>
    <w:rsid w:val="0AFD659A"/>
    <w:rsid w:val="0B4C1D73"/>
    <w:rsid w:val="0B575051"/>
    <w:rsid w:val="0BF77181"/>
    <w:rsid w:val="0C3B50BE"/>
    <w:rsid w:val="0D45417B"/>
    <w:rsid w:val="0E043B9C"/>
    <w:rsid w:val="0E4473A8"/>
    <w:rsid w:val="0F0B4F27"/>
    <w:rsid w:val="0FBA2E46"/>
    <w:rsid w:val="0FBB1B23"/>
    <w:rsid w:val="0FBB49EA"/>
    <w:rsid w:val="0FE6400C"/>
    <w:rsid w:val="102912D0"/>
    <w:rsid w:val="10C055FF"/>
    <w:rsid w:val="110F3522"/>
    <w:rsid w:val="118107EC"/>
    <w:rsid w:val="120D53A6"/>
    <w:rsid w:val="125517E3"/>
    <w:rsid w:val="126C002D"/>
    <w:rsid w:val="127B2E73"/>
    <w:rsid w:val="14026A50"/>
    <w:rsid w:val="14207871"/>
    <w:rsid w:val="14CC3C55"/>
    <w:rsid w:val="155145AC"/>
    <w:rsid w:val="156F7C43"/>
    <w:rsid w:val="158A14B3"/>
    <w:rsid w:val="15A659E6"/>
    <w:rsid w:val="165B799C"/>
    <w:rsid w:val="16BB723D"/>
    <w:rsid w:val="16EE24D6"/>
    <w:rsid w:val="171A32ED"/>
    <w:rsid w:val="17AC3761"/>
    <w:rsid w:val="18015F3F"/>
    <w:rsid w:val="18234C5C"/>
    <w:rsid w:val="18CB38AB"/>
    <w:rsid w:val="18E4182D"/>
    <w:rsid w:val="18F82D7C"/>
    <w:rsid w:val="18FA3083"/>
    <w:rsid w:val="19B36485"/>
    <w:rsid w:val="1A7A0845"/>
    <w:rsid w:val="1B5B17C3"/>
    <w:rsid w:val="1B6123D3"/>
    <w:rsid w:val="1BAA1522"/>
    <w:rsid w:val="1BDD1566"/>
    <w:rsid w:val="1BE8440E"/>
    <w:rsid w:val="1BF64369"/>
    <w:rsid w:val="1C7D21F2"/>
    <w:rsid w:val="1CD33502"/>
    <w:rsid w:val="1CE92EEA"/>
    <w:rsid w:val="1D0631BE"/>
    <w:rsid w:val="1D155CEE"/>
    <w:rsid w:val="1D17099E"/>
    <w:rsid w:val="1D632D7F"/>
    <w:rsid w:val="1E32426B"/>
    <w:rsid w:val="1F3D6DAE"/>
    <w:rsid w:val="1F587924"/>
    <w:rsid w:val="1FF10C16"/>
    <w:rsid w:val="208208FE"/>
    <w:rsid w:val="20F57F95"/>
    <w:rsid w:val="212763FC"/>
    <w:rsid w:val="21504FD2"/>
    <w:rsid w:val="218F011E"/>
    <w:rsid w:val="2199532F"/>
    <w:rsid w:val="21FA2373"/>
    <w:rsid w:val="222E4FDB"/>
    <w:rsid w:val="225E1189"/>
    <w:rsid w:val="23050702"/>
    <w:rsid w:val="23425554"/>
    <w:rsid w:val="23564286"/>
    <w:rsid w:val="235A2941"/>
    <w:rsid w:val="23BB42AC"/>
    <w:rsid w:val="240371BF"/>
    <w:rsid w:val="2405394C"/>
    <w:rsid w:val="241861A4"/>
    <w:rsid w:val="24D749EC"/>
    <w:rsid w:val="24FB6B46"/>
    <w:rsid w:val="25367640"/>
    <w:rsid w:val="254C7027"/>
    <w:rsid w:val="26E15B99"/>
    <w:rsid w:val="27140AC6"/>
    <w:rsid w:val="27556ECE"/>
    <w:rsid w:val="27842671"/>
    <w:rsid w:val="27AF7D96"/>
    <w:rsid w:val="27DA6456"/>
    <w:rsid w:val="282E4E45"/>
    <w:rsid w:val="28510112"/>
    <w:rsid w:val="287E063A"/>
    <w:rsid w:val="291F479D"/>
    <w:rsid w:val="29FD04D3"/>
    <w:rsid w:val="2ABD5CA0"/>
    <w:rsid w:val="2ABE7A3E"/>
    <w:rsid w:val="2BA509EF"/>
    <w:rsid w:val="2CBB37AA"/>
    <w:rsid w:val="2CBE5406"/>
    <w:rsid w:val="2E747833"/>
    <w:rsid w:val="2EAA1B22"/>
    <w:rsid w:val="2F7E4FFE"/>
    <w:rsid w:val="2F897F15"/>
    <w:rsid w:val="2FC30B98"/>
    <w:rsid w:val="2FF2413F"/>
    <w:rsid w:val="301720D2"/>
    <w:rsid w:val="3035447E"/>
    <w:rsid w:val="30A32470"/>
    <w:rsid w:val="319F7F4E"/>
    <w:rsid w:val="321B5522"/>
    <w:rsid w:val="322E49C0"/>
    <w:rsid w:val="348C5026"/>
    <w:rsid w:val="34F007A8"/>
    <w:rsid w:val="356D1611"/>
    <w:rsid w:val="35C51E4A"/>
    <w:rsid w:val="36883402"/>
    <w:rsid w:val="38051C45"/>
    <w:rsid w:val="383B59F5"/>
    <w:rsid w:val="38C818EF"/>
    <w:rsid w:val="395E1491"/>
    <w:rsid w:val="396B1E97"/>
    <w:rsid w:val="39F90A27"/>
    <w:rsid w:val="39FD1551"/>
    <w:rsid w:val="3A36104B"/>
    <w:rsid w:val="3AC90D7C"/>
    <w:rsid w:val="3B205E5A"/>
    <w:rsid w:val="3B970300"/>
    <w:rsid w:val="3C0C0783"/>
    <w:rsid w:val="3CB232CC"/>
    <w:rsid w:val="3DF873FA"/>
    <w:rsid w:val="3E0E3545"/>
    <w:rsid w:val="3F060BCF"/>
    <w:rsid w:val="3FE95C12"/>
    <w:rsid w:val="412C0B79"/>
    <w:rsid w:val="4193701D"/>
    <w:rsid w:val="42113A97"/>
    <w:rsid w:val="43347EC3"/>
    <w:rsid w:val="43DD7AF0"/>
    <w:rsid w:val="442D1BF3"/>
    <w:rsid w:val="45026510"/>
    <w:rsid w:val="451759FB"/>
    <w:rsid w:val="45334BF4"/>
    <w:rsid w:val="45AA5236"/>
    <w:rsid w:val="46DD2EE3"/>
    <w:rsid w:val="47722F9C"/>
    <w:rsid w:val="47FB7FB4"/>
    <w:rsid w:val="486843F0"/>
    <w:rsid w:val="493C27E9"/>
    <w:rsid w:val="496F39ED"/>
    <w:rsid w:val="49FF41D3"/>
    <w:rsid w:val="4A36106E"/>
    <w:rsid w:val="4BE068DB"/>
    <w:rsid w:val="4BF6002B"/>
    <w:rsid w:val="4C534142"/>
    <w:rsid w:val="4CAC3D47"/>
    <w:rsid w:val="4CCE61BF"/>
    <w:rsid w:val="4CE76809"/>
    <w:rsid w:val="4DA5037D"/>
    <w:rsid w:val="4DAC65F8"/>
    <w:rsid w:val="4E0836BD"/>
    <w:rsid w:val="4E886B35"/>
    <w:rsid w:val="4ECE2238"/>
    <w:rsid w:val="50153B4B"/>
    <w:rsid w:val="50166226"/>
    <w:rsid w:val="504C73B5"/>
    <w:rsid w:val="50560075"/>
    <w:rsid w:val="505C009B"/>
    <w:rsid w:val="50FD1FA1"/>
    <w:rsid w:val="514636EE"/>
    <w:rsid w:val="5225222E"/>
    <w:rsid w:val="530F4927"/>
    <w:rsid w:val="53330323"/>
    <w:rsid w:val="53504E8F"/>
    <w:rsid w:val="53A107C9"/>
    <w:rsid w:val="53C43E09"/>
    <w:rsid w:val="540517D7"/>
    <w:rsid w:val="5411683C"/>
    <w:rsid w:val="54FF1166"/>
    <w:rsid w:val="56CB48D6"/>
    <w:rsid w:val="56CF0103"/>
    <w:rsid w:val="584C7E1A"/>
    <w:rsid w:val="591D33D1"/>
    <w:rsid w:val="592A2515"/>
    <w:rsid w:val="59845FCC"/>
    <w:rsid w:val="59BD0ACA"/>
    <w:rsid w:val="59DF1FA6"/>
    <w:rsid w:val="5A020639"/>
    <w:rsid w:val="5C2E616E"/>
    <w:rsid w:val="5C842CB0"/>
    <w:rsid w:val="5D52068E"/>
    <w:rsid w:val="5DD45990"/>
    <w:rsid w:val="5E7D58A4"/>
    <w:rsid w:val="5E97561B"/>
    <w:rsid w:val="5FC75C2E"/>
    <w:rsid w:val="5FE2342B"/>
    <w:rsid w:val="60983846"/>
    <w:rsid w:val="615C3F95"/>
    <w:rsid w:val="6174769C"/>
    <w:rsid w:val="61BC2C3C"/>
    <w:rsid w:val="61D276E0"/>
    <w:rsid w:val="621B145F"/>
    <w:rsid w:val="624D6B6D"/>
    <w:rsid w:val="626355C1"/>
    <w:rsid w:val="63AB6BC4"/>
    <w:rsid w:val="63BE09A3"/>
    <w:rsid w:val="6418776D"/>
    <w:rsid w:val="644954A2"/>
    <w:rsid w:val="64CA39A1"/>
    <w:rsid w:val="65C465D5"/>
    <w:rsid w:val="66BA7146"/>
    <w:rsid w:val="66CC707A"/>
    <w:rsid w:val="66D33048"/>
    <w:rsid w:val="67885FC8"/>
    <w:rsid w:val="67AB4D09"/>
    <w:rsid w:val="67D00124"/>
    <w:rsid w:val="67F96F13"/>
    <w:rsid w:val="69D75754"/>
    <w:rsid w:val="6A13296A"/>
    <w:rsid w:val="6ABB1577"/>
    <w:rsid w:val="6AEB7194"/>
    <w:rsid w:val="6AEC1D0F"/>
    <w:rsid w:val="6B297207"/>
    <w:rsid w:val="6C4A05C8"/>
    <w:rsid w:val="6C690C1A"/>
    <w:rsid w:val="6CF03DE2"/>
    <w:rsid w:val="6DA57E75"/>
    <w:rsid w:val="6EEC5CA2"/>
    <w:rsid w:val="6F796507"/>
    <w:rsid w:val="6F8D34F0"/>
    <w:rsid w:val="6F901F46"/>
    <w:rsid w:val="6FBD4A65"/>
    <w:rsid w:val="7007470B"/>
    <w:rsid w:val="70075509"/>
    <w:rsid w:val="70390F06"/>
    <w:rsid w:val="708C2AAA"/>
    <w:rsid w:val="7094604C"/>
    <w:rsid w:val="70B41BBC"/>
    <w:rsid w:val="70B60A1C"/>
    <w:rsid w:val="71C80F51"/>
    <w:rsid w:val="72176294"/>
    <w:rsid w:val="72670238"/>
    <w:rsid w:val="72734D90"/>
    <w:rsid w:val="727E3337"/>
    <w:rsid w:val="73012DF5"/>
    <w:rsid w:val="73AA7D2F"/>
    <w:rsid w:val="76AF2A41"/>
    <w:rsid w:val="76F41598"/>
    <w:rsid w:val="77680B1B"/>
    <w:rsid w:val="77CD1B5A"/>
    <w:rsid w:val="77E113AE"/>
    <w:rsid w:val="7809121E"/>
    <w:rsid w:val="7814077B"/>
    <w:rsid w:val="782347D7"/>
    <w:rsid w:val="786A6F8F"/>
    <w:rsid w:val="78B727DC"/>
    <w:rsid w:val="797520CB"/>
    <w:rsid w:val="79A0046D"/>
    <w:rsid w:val="79AC22B7"/>
    <w:rsid w:val="7A1C4C14"/>
    <w:rsid w:val="7A88138B"/>
    <w:rsid w:val="7B0374E0"/>
    <w:rsid w:val="7B451CBA"/>
    <w:rsid w:val="7C4A022C"/>
    <w:rsid w:val="7C96695C"/>
    <w:rsid w:val="7CCB7A24"/>
    <w:rsid w:val="7D1261DE"/>
    <w:rsid w:val="7D6C665D"/>
    <w:rsid w:val="7DEC5FDB"/>
    <w:rsid w:val="7E9D187F"/>
    <w:rsid w:val="7F6966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853165396089"/>
          <c:y val="0.00708549834671705"/>
          <c:w val="0.718395757374876"/>
          <c:h val="0.723193197921587"/>
        </c:manualLayout>
      </c:layout>
      <c:barChart>
        <c:barDir val="col"/>
        <c:grouping val="clustered"/>
        <c:varyColors val="0"/>
        <c:ser>
          <c:idx val="0"/>
          <c:order val="0"/>
          <c:tx>
            <c:strRef>
              <c:f>Sheet1!$B$1</c:f>
              <c:strCache>
                <c:ptCount val="1"/>
                <c:pt idx="0">
                  <c:v>2020总收支2882.57万元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2882.57</c:v>
                </c:pt>
              </c:numCache>
            </c:numRef>
          </c:val>
        </c:ser>
        <c:ser>
          <c:idx val="1"/>
          <c:order val="1"/>
          <c:tx>
            <c:strRef>
              <c:f>Sheet1!$C$1</c:f>
              <c:strCache>
                <c:ptCount val="1"/>
                <c:pt idx="0">
                  <c:v>2019总收支2519.01万元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2519.01</c:v>
                </c:pt>
              </c:numCache>
            </c:numRef>
          </c:val>
        </c:ser>
        <c:dLbls>
          <c:showLegendKey val="0"/>
          <c:showVal val="1"/>
          <c:showCatName val="0"/>
          <c:showSerName val="0"/>
          <c:showPercent val="0"/>
          <c:showBubbleSize val="0"/>
        </c:dLbls>
        <c:gapWidth val="100"/>
        <c:overlap val="-24"/>
        <c:axId val="912649124"/>
        <c:axId val="45382299"/>
      </c:barChart>
      <c:catAx>
        <c:axId val="9126491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45382299"/>
        <c:crosses val="autoZero"/>
        <c:auto val="1"/>
        <c:lblAlgn val="ctr"/>
        <c:lblOffset val="100"/>
        <c:noMultiLvlLbl val="0"/>
      </c:catAx>
      <c:valAx>
        <c:axId val="4538229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126491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收入项占比</c:v>
                </c:pt>
              </c:strCache>
            </c:strRef>
          </c:tx>
          <c:spPr>
            <a:ln w="19050">
              <a:noFill/>
            </a:ln>
          </c:spPr>
          <c:explosion val="0"/>
          <c:dPt>
            <c:idx val="0"/>
            <c:bubble3D val="0"/>
            <c:spPr>
              <a:solidFill>
                <a:schemeClr val="accent1"/>
              </a:solidFill>
              <a:ln w="19050">
                <a:noFill/>
              </a:ln>
              <a:effectLst/>
            </c:spPr>
          </c:dPt>
          <c:dLbls>
            <c:delete val="1"/>
          </c:dLbls>
          <c:cat>
            <c:strRef>
              <c:f>Sheet1!$A$2</c:f>
              <c:strCache>
                <c:ptCount val="1"/>
                <c:pt idx="0">
                  <c:v>一般公共预算拨款收入2882.57万元</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支出项占比情况</a:t>
            </a:r>
          </a:p>
        </c:rich>
      </c:tx>
      <c:layout/>
      <c:overlay val="0"/>
      <c:spPr>
        <a:noFill/>
        <a:ln>
          <a:noFill/>
        </a:ln>
        <a:effectLst/>
      </c:spPr>
    </c:title>
    <c:autoTitleDeleted val="0"/>
    <c:plotArea>
      <c:layout/>
      <c:pieChart>
        <c:varyColors val="1"/>
        <c:ser>
          <c:idx val="0"/>
          <c:order val="0"/>
          <c:tx>
            <c:strRef>
              <c:f>Sheet1!$B$1</c:f>
              <c:strCache>
                <c:ptCount val="1"/>
                <c:pt idx="0">
                  <c:v>支出额</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基本支出1470.16万元</c:v>
                </c:pt>
                <c:pt idx="1">
                  <c:v>项目支出1412.41万元</c:v>
                </c:pt>
              </c:strCache>
            </c:strRef>
          </c:cat>
          <c:val>
            <c:numRef>
              <c:f>Sheet1!$B$2:$B$3</c:f>
              <c:numCache>
                <c:formatCode>General</c:formatCode>
                <c:ptCount val="2"/>
                <c:pt idx="0">
                  <c:v>51</c:v>
                </c:pt>
                <c:pt idx="1">
                  <c:v>49</c:v>
                </c:pt>
              </c:numCache>
            </c:numRef>
          </c:val>
        </c:ser>
        <c:ser>
          <c:idx val="1"/>
          <c:order val="1"/>
          <c:tx>
            <c:strRef>
              <c:f>Sheet1!#REF!</c:f>
              <c:strCache>
                <c:ptCount val="1"/>
                <c:pt idx="0">
                  <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基本支出1470.16万元</c:v>
                </c:pt>
                <c:pt idx="1">
                  <c:v>项目支出1412.41万元</c:v>
                </c:pt>
              </c:strCache>
            </c:strRef>
          </c:cat>
          <c:val>
            <c:numRef>
              <c:f>Sheet1!#REF!</c:f>
              <c:numCache>
                <c:formatCode>General</c:formatCode>
                <c:ptCount val="1"/>
                <c:pt idx="0">
                  <c:v>1</c:v>
                </c:pt>
              </c:numCache>
            </c:numRef>
          </c:val>
        </c:ser>
        <c:ser>
          <c:idx val="2"/>
          <c:order val="2"/>
          <c:tx>
            <c:strRef>
              <c:f>Sheet1!$C$1</c:f>
              <c:strCache>
                <c:ptCount val="1"/>
                <c:pt idx="0">
                  <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基本支出1470.16万元</c:v>
                </c:pt>
                <c:pt idx="1">
                  <c:v>项目支出1412.41万元</c:v>
                </c:pt>
              </c:strCache>
            </c:strRef>
          </c:cat>
          <c:val>
            <c:numRef>
              <c:f>Sheet1!$C$2:$C$3</c:f>
              <c:numCache>
                <c:formatCode>General</c:formatCode>
                <c:ptCount val="2"/>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t>财政拨款收支总计变动情况</a:t>
            </a:r>
          </a:p>
        </c:rich>
      </c:tx>
      <c:layout>
        <c:manualLayout>
          <c:xMode val="edge"/>
          <c:yMode val="edge"/>
          <c:x val="0.0866194809571958"/>
          <c:y val="0.00705218617771509"/>
        </c:manualLayout>
      </c:layout>
      <c:overlay val="0"/>
      <c:spPr>
        <a:noFill/>
        <a:ln>
          <a:noFill/>
        </a:ln>
        <a:effectLst/>
      </c:spPr>
    </c:title>
    <c:autoTitleDeleted val="0"/>
    <c:plotArea>
      <c:layout>
        <c:manualLayout>
          <c:layoutTarget val="inner"/>
          <c:xMode val="edge"/>
          <c:yMode val="edge"/>
          <c:x val="0.106100438153017"/>
          <c:y val="0.154913023037142"/>
          <c:w val="0.784024266936299"/>
          <c:h val="0.6212976022567"/>
        </c:manualLayout>
      </c:layout>
      <c:barChart>
        <c:barDir val="col"/>
        <c:grouping val="clustered"/>
        <c:varyColors val="0"/>
        <c:ser>
          <c:idx val="0"/>
          <c:order val="0"/>
          <c:tx>
            <c:strRef>
              <c:f>Sheet1!$B$1</c:f>
              <c:strCache>
                <c:ptCount val="1"/>
                <c:pt idx="0">
                  <c:v>2020年财政拨款收支2882.57万元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2882.57</c:v>
                </c:pt>
              </c:numCache>
            </c:numRef>
          </c:val>
        </c:ser>
        <c:ser>
          <c:idx val="1"/>
          <c:order val="1"/>
          <c:tx>
            <c:strRef>
              <c:f>Sheet1!$C$1</c:f>
              <c:strCache>
                <c:ptCount val="1"/>
                <c:pt idx="0">
                  <c:v>2019年财政拨款收支2512.23万元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2512.23</c:v>
                </c:pt>
              </c:numCache>
            </c:numRef>
          </c:val>
        </c:ser>
        <c:dLbls>
          <c:showLegendKey val="0"/>
          <c:showVal val="1"/>
          <c:showCatName val="0"/>
          <c:showSerName val="0"/>
          <c:showPercent val="0"/>
          <c:showBubbleSize val="0"/>
        </c:dLbls>
        <c:gapWidth val="267"/>
        <c:overlap val="-43"/>
        <c:axId val="717563120"/>
        <c:axId val="555845943"/>
      </c:barChart>
      <c:catAx>
        <c:axId val="717563120"/>
        <c:scaling>
          <c:orientation val="minMax"/>
        </c:scaling>
        <c:delete val="1"/>
        <c:axPos val="b"/>
        <c:majorGridlines>
          <c:spPr>
            <a:ln w="9525" cap="flat" cmpd="sng" algn="ctr">
              <a:solidFill>
                <a:schemeClr val="dk1">
                  <a:lumMod val="15000"/>
                  <a:lumOff val="85000"/>
                </a:schemeClr>
              </a:solidFill>
              <a:round/>
            </a:ln>
            <a:effectLst/>
          </c:spPr>
        </c:majorGridlines>
        <c:majorTickMark val="none"/>
        <c:minorTickMark val="none"/>
        <c:tickLblPos val="nextTo"/>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555845943"/>
        <c:crosses val="autoZero"/>
        <c:auto val="1"/>
        <c:lblAlgn val="ctr"/>
        <c:lblOffset val="100"/>
        <c:noMultiLvlLbl val="0"/>
      </c:catAx>
      <c:valAx>
        <c:axId val="55584594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71756312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50252780586451"/>
          <c:y val="0.843206393982134"/>
          <c:w val="0.491573980451635"/>
          <c:h val="0.1285848613070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一般公共预算财政拨款支出变动情况</a:t>
            </a:r>
          </a:p>
        </c:rich>
      </c:tx>
      <c:layout/>
      <c:overlay val="0"/>
      <c:spPr>
        <a:noFill/>
        <a:ln>
          <a:noFill/>
        </a:ln>
        <a:effectLst/>
      </c:spPr>
    </c:title>
    <c:autoTitleDeleted val="0"/>
    <c:plotArea>
      <c:layout>
        <c:manualLayout>
          <c:layoutTarget val="inner"/>
          <c:xMode val="edge"/>
          <c:yMode val="edge"/>
          <c:x val="0.127973273942094"/>
          <c:y val="0.181769340974212"/>
          <c:w val="0.810779510022272"/>
          <c:h val="0.632879656160458"/>
        </c:manualLayout>
      </c:layout>
      <c:barChart>
        <c:barDir val="col"/>
        <c:grouping val="clustered"/>
        <c:varyColors val="0"/>
        <c:ser>
          <c:idx val="0"/>
          <c:order val="0"/>
          <c:tx>
            <c:strRef>
              <c:f>Sheet1!$B$1</c:f>
              <c:strCache>
                <c:ptCount val="1"/>
                <c:pt idx="0">
                  <c:v>2020年一般公共预算支出2882.57万元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2882.57</c:v>
                </c:pt>
              </c:numCache>
            </c:numRef>
          </c:val>
        </c:ser>
        <c:ser>
          <c:idx val="1"/>
          <c:order val="1"/>
          <c:tx>
            <c:strRef>
              <c:f>Sheet1!$C$1</c:f>
              <c:strCache>
                <c:ptCount val="1"/>
                <c:pt idx="0">
                  <c:v>2019年一般公共预算支出2512.23万元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2512.23</c:v>
                </c:pt>
              </c:numCache>
            </c:numRef>
          </c:val>
        </c:ser>
        <c:dLbls>
          <c:showLegendKey val="0"/>
          <c:showVal val="1"/>
          <c:showCatName val="0"/>
          <c:showSerName val="0"/>
          <c:showPercent val="0"/>
          <c:showBubbleSize val="0"/>
        </c:dLbls>
        <c:gapWidth val="219"/>
        <c:overlap val="-27"/>
        <c:axId val="320090964"/>
        <c:axId val="327320373"/>
      </c:barChart>
      <c:catAx>
        <c:axId val="32009096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320373"/>
        <c:crosses val="autoZero"/>
        <c:auto val="1"/>
        <c:lblAlgn val="ctr"/>
        <c:lblOffset val="100"/>
        <c:noMultiLvlLbl val="0"/>
      </c:catAx>
      <c:valAx>
        <c:axId val="3273203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0909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一般公共预算财政拨款支出结构情况</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layout>
                <c:manualLayout>
                  <c:x val="-0.182735584593564"/>
                  <c:y val="0.00110838079815713"/>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25161898033675"/>
                      <c:h val="0.0931282394248453"/>
                    </c:manualLayout>
                  </c15:layout>
                </c:ext>
              </c:extLst>
            </c:dLbl>
            <c:dLbl>
              <c:idx val="4"/>
              <c:layout>
                <c:manualLayout>
                  <c:x val="0.0242246720226893"/>
                  <c:y val="0.15490099180751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一般公共服务支出2302.15万元</c:v>
                </c:pt>
                <c:pt idx="1">
                  <c:v>教育支出14.16万元</c:v>
                </c:pt>
                <c:pt idx="2">
                  <c:v>社会保障和就业支出316.86万元</c:v>
                </c:pt>
                <c:pt idx="3">
                  <c:v>卫生健康支出81.28万元</c:v>
                </c:pt>
                <c:pt idx="4">
                  <c:v>住房保障支出168.12万元</c:v>
                </c:pt>
              </c:strCache>
            </c:strRef>
          </c:cat>
          <c:val>
            <c:numRef>
              <c:f>Sheet1!$B$2:$B$6</c:f>
              <c:numCache>
                <c:formatCode>General</c:formatCode>
                <c:ptCount val="5"/>
                <c:pt idx="0">
                  <c:v>79.86</c:v>
                </c:pt>
                <c:pt idx="1">
                  <c:v>0.49</c:v>
                </c:pt>
                <c:pt idx="2">
                  <c:v>11</c:v>
                </c:pt>
                <c:pt idx="3">
                  <c:v>2.82</c:v>
                </c:pt>
                <c:pt idx="4">
                  <c:v>5.83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"三公"经费支出结构情况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dLblPos val="ctr"/>
              <c:showLegendKey val="0"/>
              <c:showVal val="0"/>
              <c:showCatName val="0"/>
              <c:showSerName val="0"/>
              <c:showPercent val="1"/>
              <c:showBubbleSize val="0"/>
              <c:extLst>
                <c:ext xmlns:c15="http://schemas.microsoft.com/office/drawing/2012/chart" uri="{CE6537A1-D6FC-4f65-9D91-7224C49458BB}">
                  <c15:layout>
                    <c:manualLayout>
                      <c:w val="0.13126079447323"/>
                      <c:h val="0.084081247047709"/>
                    </c:manualLayout>
                  </c15:layout>
                </c:ext>
              </c:extLst>
            </c:dLbl>
            <c:dLbl>
              <c:idx val="2"/>
              <c:layout>
                <c:manualLayout>
                  <c:x val="-0.00942127432106497"/>
                  <c:y val="0.341367501179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公务接待费1.08万元</c:v>
                </c:pt>
                <c:pt idx="1">
                  <c:v>公务用车维(修)护费13.38万元</c:v>
                </c:pt>
                <c:pt idx="2">
                  <c:v>因公出国(境)经费0万元</c:v>
                </c:pt>
              </c:strCache>
            </c:strRef>
          </c:cat>
          <c:val>
            <c:numRef>
              <c:f>Sheet1!$B$2:$B$4</c:f>
              <c:numCache>
                <c:formatCode>General</c:formatCode>
                <c:ptCount val="3"/>
                <c:pt idx="0">
                  <c:v>7.47</c:v>
                </c:pt>
                <c:pt idx="1">
                  <c:v>92.53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6782</Words>
  <Characters>8545</Characters>
  <Lines>61</Lines>
  <Paragraphs>17</Paragraphs>
  <TotalTime>1</TotalTime>
  <ScaleCrop>false</ScaleCrop>
  <LinksUpToDate>false</LinksUpToDate>
  <CharactersWithSpaces>8599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2021-09-06T06:27:00Z</cp:lastPrinted>
  <dcterms:modified xsi:type="dcterms:W3CDTF">2022-11-14T01:35:35Z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2127CF23C4674703BA97D87A1BBFFB4E</vt:lpwstr>
  </property>
</Properties>
</file>