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 w:val="28"/>
          <w:szCs w:val="28"/>
        </w:rPr>
      </w:pPr>
      <w:bookmarkStart w:id="0" w:name="_Toc15306267"/>
      <w:r>
        <w:rPr>
          <w:rFonts w:hint="eastAsia" w:ascii="方正小标宋简体" w:hAnsi="宋体" w:eastAsia="方正小标宋简体"/>
          <w:sz w:val="28"/>
          <w:szCs w:val="28"/>
        </w:rPr>
        <w:t>附件4</w:t>
      </w:r>
    </w:p>
    <w:p>
      <w:pPr>
        <w:spacing w:line="600" w:lineRule="exact"/>
        <w:jc w:val="left"/>
        <w:outlineLvl w:val="0"/>
        <w:rPr>
          <w:rFonts w:ascii="方正小标宋简体" w:hAnsi="宋体" w:eastAsia="方正小标宋简体"/>
          <w:szCs w:val="21"/>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8441"/>
      <w:bookmarkStart w:id="2" w:name="_Toc15396475"/>
      <w:bookmarkStart w:id="3" w:name="_Toc15377425"/>
      <w:bookmarkStart w:id="4" w:name="_Toc15396597"/>
      <w:bookmarkStart w:id="5" w:name="_Toc15377193"/>
      <w:r>
        <w:rPr>
          <w:rFonts w:hint="eastAsia" w:ascii="方正小标宋简体" w:hAnsi="方正小标宋简体" w:eastAsia="方正小标宋简体" w:cs="方正小标宋简体"/>
          <w:sz w:val="72"/>
          <w:szCs w:val="72"/>
        </w:rPr>
        <w:t>2022年度</w:t>
      </w:r>
      <w:bookmarkEnd w:id="1"/>
      <w:bookmarkEnd w:id="2"/>
      <w:bookmarkEnd w:id="3"/>
      <w:bookmarkEnd w:id="4"/>
      <w:bookmarkEnd w:id="5"/>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77194"/>
      <w:bookmarkStart w:id="7" w:name="_Toc15396476"/>
      <w:bookmarkStart w:id="8" w:name="_Toc15378442"/>
      <w:bookmarkStart w:id="9" w:name="_Toc15396598"/>
      <w:bookmarkStart w:id="10" w:name="_Toc15377426"/>
      <w:r>
        <w:rPr>
          <w:rFonts w:hint="eastAsia" w:ascii="方正小标宋简体" w:hAnsi="方正小标宋简体" w:eastAsia="方正小标宋简体" w:cs="方正小标宋简体"/>
          <w:sz w:val="72"/>
          <w:szCs w:val="72"/>
        </w:rPr>
        <w:t>四川省</w:t>
      </w:r>
      <w:bookmarkEnd w:id="0"/>
      <w:bookmarkStart w:id="11" w:name="_Toc15306268"/>
      <w:r>
        <w:rPr>
          <w:rFonts w:hint="eastAsia" w:ascii="方正小标宋简体" w:hAnsi="方正小标宋简体" w:eastAsia="方正小标宋简体" w:cs="方正小标宋简体"/>
          <w:sz w:val="72"/>
          <w:szCs w:val="72"/>
        </w:rPr>
        <w:t>产业计量测试研究院单位决算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pStyle w:val="10"/>
        <w:ind w:firstLine="1680" w:firstLineChars="600"/>
        <w:jc w:val="both"/>
      </w:pPr>
      <w:r>
        <w:rPr>
          <w:rFonts w:hint="eastAsia"/>
        </w:rPr>
        <w:t>公开时间：2023年9月6日</w:t>
      </w:r>
    </w:p>
    <w:p>
      <w:pPr>
        <w:pStyle w:val="10"/>
        <w:adjustRightInd w:val="0"/>
        <w:snapToGrid w:val="0"/>
        <w:spacing w:before="0" w:line="440" w:lineRule="exact"/>
        <w:jc w:val="left"/>
        <w:rPr>
          <w:rFonts w:ascii="方正小标宋简体" w:hAnsi="方正小标宋简体" w:eastAsia="方正小标宋简体" w:cs="方正小标宋简体"/>
          <w:b/>
          <w:bCs/>
          <w:sz w:val="24"/>
          <w:szCs w:val="24"/>
        </w:rPr>
      </w:pPr>
      <w:r>
        <w:rPr>
          <w:rFonts w:hint="eastAsia"/>
          <w:sz w:val="24"/>
        </w:rPr>
        <w:t>第一部分</w:t>
      </w:r>
      <w:r>
        <w:rPr>
          <w:sz w:val="24"/>
        </w:rPr>
        <w:t xml:space="preserve"> </w:t>
      </w:r>
      <w:r>
        <w:rPr>
          <w:rFonts w:hint="eastAsia"/>
          <w:sz w:val="24"/>
        </w:rPr>
        <w:t xml:space="preserve">单位概况 </w:t>
      </w:r>
      <w:r>
        <w:rPr>
          <w:rFonts w:ascii="Helvetica" w:hAnsi="Helvetica" w:eastAsia="Helvetica" w:cs="Helvetica"/>
          <w:color w:val="333333"/>
          <w:sz w:val="24"/>
          <w:szCs w:val="24"/>
          <w:shd w:val="clear" w:color="auto" w:fill="FFFFFF"/>
        </w:rPr>
        <w:t>................................................................................</w:t>
      </w:r>
      <w:r>
        <w:rPr>
          <w:rFonts w:hint="eastAsia" w:ascii="Helvetica" w:hAnsi="Helvetica" w:eastAsia="宋体" w:cs="Helvetica"/>
          <w:color w:val="333333"/>
          <w:sz w:val="24"/>
          <w:szCs w:val="24"/>
          <w:shd w:val="clear" w:color="auto" w:fill="FFFFFF"/>
        </w:rPr>
        <w:t>.</w:t>
      </w:r>
      <w:r>
        <w:rPr>
          <w:rFonts w:hint="eastAsia" w:cs="仿宋"/>
          <w:color w:val="333333"/>
          <w:sz w:val="24"/>
          <w:szCs w:val="24"/>
          <w:shd w:val="clear" w:color="auto" w:fill="FFFFFF"/>
        </w:rPr>
        <w:t>4</w:t>
      </w:r>
    </w:p>
    <w:p>
      <w:pPr>
        <w:pStyle w:val="11"/>
        <w:adjustRightInd w:val="0"/>
        <w:snapToGrid w:val="0"/>
        <w:spacing w:line="440" w:lineRule="exact"/>
        <w:jc w:val="left"/>
        <w:rPr>
          <w:b/>
          <w:bCs/>
          <w:sz w:val="24"/>
        </w:rPr>
      </w:pPr>
      <w:r>
        <w:rPr>
          <w:rFonts w:hint="eastAsia"/>
          <w:sz w:val="24"/>
        </w:rPr>
        <w:t xml:space="preserve">一、主要职责  </w:t>
      </w:r>
      <w:r>
        <w:rPr>
          <w:rFonts w:ascii="Helvetica" w:hAnsi="Helvetica" w:eastAsia="Helvetica" w:cs="Helvetica"/>
          <w:color w:val="333333"/>
          <w:sz w:val="24"/>
          <w:shd w:val="clear" w:color="auto" w:fill="FFFFFF"/>
        </w:rPr>
        <w:t>..................................................................................</w:t>
      </w:r>
      <w:r>
        <w:rPr>
          <w:rFonts w:hint="eastAsia" w:ascii="仿宋" w:hAnsi="仿宋" w:eastAsia="仿宋" w:cs="仿宋"/>
          <w:color w:val="333333"/>
          <w:sz w:val="24"/>
          <w:shd w:val="clear" w:color="auto" w:fill="FFFFFF"/>
        </w:rPr>
        <w:t>4</w:t>
      </w:r>
    </w:p>
    <w:p>
      <w:pPr>
        <w:pStyle w:val="11"/>
        <w:adjustRightInd w:val="0"/>
        <w:snapToGrid w:val="0"/>
        <w:spacing w:line="440" w:lineRule="exact"/>
        <w:jc w:val="left"/>
        <w:rPr>
          <w:b/>
          <w:bCs/>
          <w:sz w:val="24"/>
        </w:rPr>
      </w:pPr>
      <w:r>
        <w:rPr>
          <w:rFonts w:hint="eastAsia"/>
          <w:sz w:val="24"/>
        </w:rPr>
        <w:t xml:space="preserve">二、机构设置  </w:t>
      </w:r>
      <w:r>
        <w:rPr>
          <w:rFonts w:ascii="Helvetica" w:hAnsi="Helvetica" w:eastAsia="Helvetica" w:cs="Helvetica"/>
          <w:color w:val="333333"/>
          <w:sz w:val="24"/>
          <w:shd w:val="clear" w:color="auto" w:fill="FFFFFF"/>
        </w:rPr>
        <w:t>..................................................................................</w:t>
      </w:r>
      <w:r>
        <w:rPr>
          <w:rFonts w:hint="eastAsia" w:ascii="仿宋" w:hAnsi="仿宋" w:eastAsia="仿宋" w:cs="仿宋"/>
          <w:color w:val="333333"/>
          <w:sz w:val="24"/>
          <w:shd w:val="clear" w:color="auto" w:fill="FFFFFF"/>
        </w:rPr>
        <w:t>4</w:t>
      </w:r>
    </w:p>
    <w:p>
      <w:pPr>
        <w:pStyle w:val="10"/>
        <w:adjustRightInd w:val="0"/>
        <w:snapToGrid w:val="0"/>
        <w:spacing w:before="0" w:line="440" w:lineRule="exact"/>
        <w:jc w:val="left"/>
        <w:rPr>
          <w:rFonts w:ascii="Helvetica" w:hAnsi="Helvetica" w:eastAsia="Helvetica" w:cs="Helvetica"/>
          <w:color w:val="333333"/>
          <w:sz w:val="24"/>
          <w:szCs w:val="24"/>
          <w:shd w:val="clear" w:color="auto" w:fill="FFFFFF"/>
        </w:rPr>
      </w:pPr>
      <w:r>
        <w:rPr>
          <w:rFonts w:hint="eastAsia"/>
          <w:sz w:val="24"/>
        </w:rPr>
        <w:t>第二部分 2022年度单位决算情况说明</w:t>
      </w:r>
      <w:r>
        <w:rPr>
          <w:rFonts w:ascii="Helvetica" w:hAnsi="Helvetica" w:eastAsia="Helvetica" w:cs="Helvetica"/>
          <w:color w:val="333333"/>
          <w:sz w:val="24"/>
          <w:szCs w:val="24"/>
          <w:shd w:val="clear" w:color="auto" w:fill="FFFFFF"/>
        </w:rPr>
        <w:t>..................................................</w:t>
      </w:r>
      <w:r>
        <w:rPr>
          <w:rFonts w:hint="eastAsia" w:cs="仿宋"/>
          <w:color w:val="333333"/>
          <w:sz w:val="24"/>
          <w:szCs w:val="24"/>
          <w:shd w:val="clear" w:color="auto" w:fill="FFFFFF"/>
        </w:rPr>
        <w:t>5</w:t>
      </w:r>
    </w:p>
    <w:p>
      <w:pPr>
        <w:pStyle w:val="11"/>
        <w:adjustRightInd w:val="0"/>
        <w:snapToGrid w:val="0"/>
        <w:spacing w:line="440" w:lineRule="exact"/>
        <w:jc w:val="left"/>
        <w:rPr>
          <w:rFonts w:ascii="Helvetica" w:hAnsi="Helvetica" w:eastAsia="Helvetica" w:cs="Helvetica"/>
          <w:color w:val="333333"/>
          <w:sz w:val="24"/>
          <w:shd w:val="clear" w:color="auto" w:fill="FFFFFF"/>
        </w:rPr>
      </w:pPr>
      <w:r>
        <w:rPr>
          <w:rFonts w:hint="eastAsia" w:ascii="Helvetica" w:hAnsi="Helvetica" w:eastAsia="Helvetica" w:cs="Helvetica"/>
          <w:color w:val="333333"/>
          <w:sz w:val="24"/>
          <w:shd w:val="clear" w:color="auto" w:fill="FFFFFF"/>
        </w:rPr>
        <w:t xml:space="preserve">一、收入支出决算总体情况说明     </w:t>
      </w:r>
      <w:r>
        <w:rPr>
          <w:rFonts w:ascii="Helvetica" w:hAnsi="Helvetica" w:eastAsia="Helvetica" w:cs="Helvetica"/>
          <w:color w:val="333333"/>
          <w:sz w:val="24"/>
          <w:shd w:val="clear" w:color="auto" w:fill="FFFFFF"/>
        </w:rPr>
        <w:t>............................................</w:t>
      </w:r>
      <w:r>
        <w:rPr>
          <w:rFonts w:hint="eastAsia" w:ascii="仿宋" w:hAnsi="仿宋" w:eastAsia="仿宋" w:cs="仿宋"/>
          <w:color w:val="333333"/>
          <w:sz w:val="24"/>
          <w:shd w:val="clear" w:color="auto" w:fill="FFFFFF"/>
        </w:rPr>
        <w:t>5</w:t>
      </w:r>
    </w:p>
    <w:p>
      <w:pPr>
        <w:pStyle w:val="11"/>
        <w:adjustRightInd w:val="0"/>
        <w:snapToGrid w:val="0"/>
        <w:spacing w:line="440" w:lineRule="exact"/>
        <w:jc w:val="left"/>
        <w:rPr>
          <w:rFonts w:ascii="仿宋" w:hAnsi="仿宋" w:cstheme="minorBidi"/>
          <w:sz w:val="24"/>
        </w:rPr>
      </w:pPr>
      <w:r>
        <w:rPr>
          <w:rFonts w:hint="eastAsia"/>
          <w:sz w:val="24"/>
        </w:rPr>
        <w:t xml:space="preserve">二、收入决算情况说明          </w:t>
      </w:r>
      <w:r>
        <w:rPr>
          <w:rFonts w:ascii="Helvetica" w:hAnsi="Helvetica" w:eastAsia="Helvetica" w:cs="Helvetica"/>
          <w:color w:val="333333"/>
          <w:sz w:val="24"/>
          <w:shd w:val="clear" w:color="auto" w:fill="FFFFFF"/>
        </w:rPr>
        <w:t>..................................................</w:t>
      </w:r>
      <w:r>
        <w:rPr>
          <w:rFonts w:hint="eastAsia" w:ascii="仿宋" w:hAnsi="仿宋" w:eastAsia="仿宋" w:cs="仿宋"/>
          <w:color w:val="333333"/>
          <w:sz w:val="24"/>
          <w:shd w:val="clear" w:color="auto" w:fill="FFFFFF"/>
        </w:rPr>
        <w:t>5</w:t>
      </w:r>
    </w:p>
    <w:p>
      <w:pPr>
        <w:pStyle w:val="11"/>
        <w:adjustRightInd w:val="0"/>
        <w:snapToGrid w:val="0"/>
        <w:spacing w:line="440" w:lineRule="exact"/>
        <w:jc w:val="left"/>
        <w:rPr>
          <w:rFonts w:ascii="Helvetica" w:hAnsi="Helvetica" w:eastAsia="Helvetica" w:cs="Helvetica"/>
          <w:color w:val="333333"/>
          <w:sz w:val="24"/>
          <w:shd w:val="clear" w:color="auto" w:fill="FFFFFF"/>
        </w:rPr>
      </w:pPr>
      <w:r>
        <w:rPr>
          <w:rFonts w:hint="eastAsia"/>
          <w:sz w:val="24"/>
        </w:rPr>
        <w:t xml:space="preserve">三、支出决算情况说明          </w:t>
      </w:r>
      <w:r>
        <w:rPr>
          <w:rFonts w:ascii="Helvetica" w:hAnsi="Helvetica" w:eastAsia="Helvetica" w:cs="Helvetica"/>
          <w:color w:val="333333"/>
          <w:sz w:val="24"/>
          <w:shd w:val="clear" w:color="auto" w:fill="FFFFFF"/>
        </w:rPr>
        <w:t>..................................................</w:t>
      </w:r>
      <w:r>
        <w:rPr>
          <w:rFonts w:hint="eastAsia" w:ascii="仿宋" w:hAnsi="仿宋" w:eastAsia="仿宋" w:cs="仿宋"/>
          <w:color w:val="333333"/>
          <w:sz w:val="24"/>
          <w:shd w:val="clear" w:color="auto" w:fill="FFFFFF"/>
        </w:rPr>
        <w:t>6</w:t>
      </w:r>
    </w:p>
    <w:p>
      <w:pPr>
        <w:pStyle w:val="11"/>
        <w:adjustRightInd w:val="0"/>
        <w:snapToGrid w:val="0"/>
        <w:spacing w:line="440" w:lineRule="exact"/>
        <w:jc w:val="left"/>
        <w:rPr>
          <w:rFonts w:ascii="仿宋" w:hAnsi="仿宋" w:cstheme="minorBidi"/>
          <w:b/>
          <w:bCs/>
          <w:sz w:val="24"/>
        </w:rPr>
      </w:pPr>
      <w:r>
        <w:rPr>
          <w:rFonts w:hint="eastAsia"/>
          <w:sz w:val="24"/>
        </w:rPr>
        <w:t>四、财政拨款收入支出决算总体情况说明</w:t>
      </w:r>
      <w:r>
        <w:rPr>
          <w:rFonts w:hint="eastAsia" w:ascii="Helvetica" w:hAnsi="Helvetica" w:eastAsia="Helvetica" w:cs="Helvetica"/>
          <w:color w:val="333333"/>
          <w:sz w:val="24"/>
          <w:shd w:val="clear" w:color="auto" w:fill="FFFFFF"/>
        </w:rPr>
        <w:t xml:space="preserve">  </w:t>
      </w:r>
      <w:r>
        <w:rPr>
          <w:rFonts w:ascii="Helvetica" w:hAnsi="Helvetica" w:eastAsia="Helvetica" w:cs="Helvetica"/>
          <w:color w:val="333333"/>
          <w:sz w:val="24"/>
          <w:shd w:val="clear" w:color="auto" w:fill="FFFFFF"/>
        </w:rPr>
        <w:t>....</w:t>
      </w:r>
      <w:r>
        <w:rPr>
          <w:rFonts w:hint="eastAsia"/>
          <w:sz w:val="24"/>
        </w:rPr>
        <w:t>....</w:t>
      </w:r>
      <w:r>
        <w:rPr>
          <w:rFonts w:ascii="Helvetica" w:hAnsi="Helvetica" w:eastAsia="Helvetica" w:cs="Helvetica"/>
          <w:color w:val="333333"/>
          <w:sz w:val="24"/>
          <w:shd w:val="clear" w:color="auto" w:fill="FFFFFF"/>
        </w:rPr>
        <w:t>..........................</w:t>
      </w:r>
      <w:r>
        <w:rPr>
          <w:rFonts w:hint="eastAsia" w:ascii="仿宋" w:hAnsi="仿宋" w:eastAsia="仿宋" w:cs="仿宋"/>
          <w:color w:val="333333"/>
          <w:sz w:val="24"/>
          <w:shd w:val="clear" w:color="auto" w:fill="FFFFFF"/>
        </w:rPr>
        <w:t>6</w:t>
      </w:r>
    </w:p>
    <w:p>
      <w:pPr>
        <w:pStyle w:val="11"/>
        <w:adjustRightInd w:val="0"/>
        <w:snapToGrid w:val="0"/>
        <w:spacing w:line="440" w:lineRule="exact"/>
        <w:jc w:val="left"/>
        <w:rPr>
          <w:rFonts w:ascii="仿宋" w:hAnsi="仿宋" w:cstheme="minorBidi"/>
          <w:sz w:val="24"/>
        </w:rPr>
      </w:pPr>
      <w:r>
        <w:rPr>
          <w:rFonts w:hint="eastAsia"/>
          <w:sz w:val="24"/>
        </w:rPr>
        <w:t>五、一般公共预算财政拨款支出决算情况说明</w:t>
      </w:r>
      <w:r>
        <w:rPr>
          <w:rFonts w:hint="eastAsia" w:ascii="Helvetica" w:hAnsi="Helvetica" w:eastAsia="Helvetica" w:cs="Helvetica"/>
          <w:color w:val="333333"/>
          <w:sz w:val="24"/>
          <w:shd w:val="clear" w:color="auto" w:fill="FFFFFF"/>
        </w:rPr>
        <w:t xml:space="preserve">  ..</w:t>
      </w:r>
      <w:r>
        <w:rPr>
          <w:rFonts w:ascii="Helvetica" w:hAnsi="Helvetica" w:eastAsia="Helvetica" w:cs="Helvetica"/>
          <w:color w:val="333333"/>
          <w:sz w:val="24"/>
          <w:shd w:val="clear" w:color="auto" w:fill="FFFFFF"/>
        </w:rPr>
        <w:t>......................</w:t>
      </w:r>
      <w:r>
        <w:rPr>
          <w:rFonts w:hint="eastAsia" w:ascii="Helvetica" w:hAnsi="Helvetica" w:eastAsia="Helvetica" w:cs="Helvetica"/>
          <w:color w:val="333333"/>
          <w:sz w:val="24"/>
          <w:shd w:val="clear" w:color="auto" w:fill="FFFFFF"/>
        </w:rPr>
        <w:t>...</w:t>
      </w:r>
      <w:r>
        <w:rPr>
          <w:rFonts w:hint="eastAsia" w:ascii="仿宋" w:hAnsi="仿宋" w:eastAsia="仿宋" w:cs="仿宋"/>
          <w:color w:val="333333"/>
          <w:sz w:val="24"/>
          <w:shd w:val="clear" w:color="auto" w:fill="FFFFFF"/>
        </w:rPr>
        <w:t>7</w:t>
      </w:r>
    </w:p>
    <w:p>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r>
        <w:rPr>
          <w:rFonts w:hint="eastAsia" w:ascii="Helvetica" w:hAnsi="Helvetica" w:eastAsia="Helvetica" w:cs="Helvetica"/>
          <w:color w:val="333333"/>
          <w:sz w:val="24"/>
          <w:shd w:val="clear" w:color="auto" w:fill="FFFFFF"/>
        </w:rPr>
        <w:t xml:space="preserve"> ..</w:t>
      </w:r>
      <w:r>
        <w:rPr>
          <w:rFonts w:ascii="Helvetica" w:hAnsi="Helvetica" w:eastAsia="Helvetica" w:cs="Helvetica"/>
          <w:color w:val="333333"/>
          <w:sz w:val="24"/>
          <w:shd w:val="clear" w:color="auto" w:fill="FFFFFF"/>
        </w:rPr>
        <w:t>.................</w:t>
      </w:r>
      <w:r>
        <w:rPr>
          <w:rFonts w:hint="eastAsia" w:ascii="仿宋" w:hAnsi="仿宋" w:eastAsia="仿宋" w:cs="仿宋"/>
          <w:color w:val="333333"/>
          <w:sz w:val="24"/>
          <w:shd w:val="clear" w:color="auto" w:fill="FFFFFF"/>
        </w:rPr>
        <w:t>10</w:t>
      </w:r>
    </w:p>
    <w:p>
      <w:pPr>
        <w:pStyle w:val="11"/>
        <w:adjustRightInd w:val="0"/>
        <w:snapToGrid w:val="0"/>
        <w:spacing w:line="440" w:lineRule="exact"/>
        <w:jc w:val="left"/>
        <w:rPr>
          <w:rFonts w:ascii="方正小标宋简体" w:hAnsi="方正小标宋简体" w:eastAsia="方正小标宋简体" w:cs="方正小标宋简体"/>
          <w:color w:val="333333"/>
          <w:sz w:val="24"/>
          <w:shd w:val="clear" w:color="auto" w:fill="FFFFFF"/>
        </w:rPr>
      </w:pPr>
      <w:r>
        <w:rPr>
          <w:rFonts w:hint="eastAsia"/>
          <w:sz w:val="24"/>
        </w:rPr>
        <w:t xml:space="preserve">七、财政拨款“三公”经费支出决算情况说明    </w:t>
      </w:r>
      <w:r>
        <w:rPr>
          <w:rFonts w:hint="eastAsia" w:ascii="Helvetica" w:hAnsi="Helvetica" w:eastAsia="Helvetica" w:cs="Helvetica"/>
          <w:color w:val="333333"/>
          <w:sz w:val="24"/>
          <w:shd w:val="clear" w:color="auto" w:fill="FFFFFF"/>
        </w:rPr>
        <w:t xml:space="preserve"> ..</w:t>
      </w:r>
      <w:r>
        <w:rPr>
          <w:rFonts w:ascii="Helvetica" w:hAnsi="Helvetica" w:eastAsia="Helvetica" w:cs="Helvetica"/>
          <w:color w:val="333333"/>
          <w:sz w:val="24"/>
          <w:shd w:val="clear" w:color="auto" w:fill="FFFFFF"/>
        </w:rPr>
        <w:t>.................</w:t>
      </w:r>
      <w:r>
        <w:rPr>
          <w:rFonts w:hint="eastAsia" w:ascii="仿宋" w:hAnsi="仿宋" w:eastAsia="仿宋" w:cs="仿宋"/>
          <w:color w:val="333333"/>
          <w:sz w:val="24"/>
          <w:shd w:val="clear" w:color="auto" w:fill="FFFFFF"/>
        </w:rPr>
        <w:t>10</w:t>
      </w:r>
    </w:p>
    <w:p>
      <w:pPr>
        <w:pStyle w:val="11"/>
        <w:adjustRightInd w:val="0"/>
        <w:snapToGrid w:val="0"/>
        <w:spacing w:line="440" w:lineRule="exact"/>
        <w:jc w:val="left"/>
        <w:rPr>
          <w:rFonts w:ascii="方正小标宋简体" w:hAnsi="方正小标宋简体" w:eastAsia="方正小标宋简体" w:cs="方正小标宋简体"/>
          <w:color w:val="333333"/>
          <w:sz w:val="24"/>
          <w:shd w:val="clear" w:color="auto" w:fill="FFFFFF"/>
        </w:rPr>
      </w:pPr>
      <w:r>
        <w:rPr>
          <w:rFonts w:hint="eastAsia"/>
          <w:sz w:val="24"/>
        </w:rPr>
        <w:t xml:space="preserve">八、政府性基金预算支出决算情况说明      </w:t>
      </w:r>
      <w:r>
        <w:rPr>
          <w:rFonts w:hint="eastAsia" w:ascii="Helvetica" w:hAnsi="Helvetica" w:eastAsia="Helvetica" w:cs="Helvetica"/>
          <w:color w:val="333333"/>
          <w:sz w:val="24"/>
          <w:shd w:val="clear" w:color="auto" w:fill="FFFFFF"/>
        </w:rPr>
        <w:t>..</w:t>
      </w:r>
      <w:r>
        <w:rPr>
          <w:rFonts w:ascii="Helvetica" w:hAnsi="Helvetica" w:eastAsia="Helvetica" w:cs="Helvetica"/>
          <w:color w:val="333333"/>
          <w:sz w:val="24"/>
          <w:shd w:val="clear" w:color="auto" w:fill="FFFFFF"/>
        </w:rPr>
        <w:t>.......</w:t>
      </w:r>
      <w:r>
        <w:rPr>
          <w:rFonts w:hint="eastAsia" w:ascii="Helvetica" w:hAnsi="Helvetica" w:eastAsia="Helvetica" w:cs="Helvetica"/>
          <w:color w:val="333333"/>
          <w:sz w:val="24"/>
          <w:shd w:val="clear" w:color="auto" w:fill="FFFFFF"/>
        </w:rPr>
        <w:t>..</w:t>
      </w:r>
      <w:r>
        <w:rPr>
          <w:rFonts w:ascii="Helvetica" w:hAnsi="Helvetica" w:eastAsia="Helvetica" w:cs="Helvetica"/>
          <w:color w:val="333333"/>
          <w:sz w:val="24"/>
          <w:shd w:val="clear" w:color="auto" w:fill="FFFFFF"/>
        </w:rPr>
        <w:t>.............</w:t>
      </w:r>
      <w:r>
        <w:rPr>
          <w:rFonts w:hint="eastAsia" w:ascii="Helvetica" w:hAnsi="Helvetica" w:eastAsia="Helvetica" w:cs="Helvetica"/>
          <w:color w:val="333333"/>
          <w:sz w:val="24"/>
          <w:shd w:val="clear" w:color="auto" w:fill="FFFFFF"/>
        </w:rPr>
        <w:t>.</w:t>
      </w:r>
      <w:r>
        <w:rPr>
          <w:rFonts w:ascii="Helvetica" w:hAnsi="Helvetica" w:eastAsia="Helvetica" w:cs="Helvetica"/>
          <w:color w:val="333333"/>
          <w:sz w:val="24"/>
          <w:shd w:val="clear" w:color="auto" w:fill="FFFFFF"/>
        </w:rPr>
        <w:t>....</w:t>
      </w:r>
      <w:r>
        <w:rPr>
          <w:rFonts w:hint="eastAsia" w:ascii="仿宋" w:hAnsi="仿宋" w:eastAsia="仿宋" w:cs="仿宋"/>
          <w:color w:val="333333"/>
          <w:sz w:val="24"/>
          <w:shd w:val="clear" w:color="auto" w:fill="FFFFFF"/>
        </w:rPr>
        <w:t>12</w:t>
      </w:r>
    </w:p>
    <w:p>
      <w:pPr>
        <w:pStyle w:val="11"/>
        <w:adjustRightInd w:val="0"/>
        <w:snapToGrid w:val="0"/>
        <w:spacing w:line="440" w:lineRule="exact"/>
        <w:jc w:val="left"/>
        <w:rPr>
          <w:b/>
          <w:bCs/>
          <w:sz w:val="24"/>
        </w:rPr>
      </w:pPr>
      <w:r>
        <w:rPr>
          <w:rFonts w:hint="eastAsia"/>
          <w:sz w:val="24"/>
        </w:rPr>
        <w:t xml:space="preserve">九、国有资本经营预算支出决算情况说明    </w:t>
      </w:r>
      <w:r>
        <w:rPr>
          <w:rFonts w:hint="eastAsia" w:ascii="Helvetica" w:hAnsi="Helvetica" w:eastAsia="Helvetica" w:cs="Helvetica"/>
          <w:color w:val="333333"/>
          <w:sz w:val="24"/>
          <w:shd w:val="clear" w:color="auto" w:fill="FFFFFF"/>
        </w:rPr>
        <w:t>....</w:t>
      </w:r>
      <w:r>
        <w:rPr>
          <w:rFonts w:ascii="Helvetica" w:hAnsi="Helvetica" w:eastAsia="Helvetica" w:cs="Helvetica"/>
          <w:color w:val="333333"/>
          <w:sz w:val="24"/>
          <w:shd w:val="clear" w:color="auto" w:fill="FFFFFF"/>
        </w:rPr>
        <w:t>.......</w:t>
      </w:r>
      <w:r>
        <w:rPr>
          <w:rFonts w:hint="eastAsia" w:ascii="Helvetica" w:hAnsi="Helvetica" w:eastAsia="Helvetica" w:cs="Helvetica"/>
          <w:color w:val="333333"/>
          <w:sz w:val="24"/>
          <w:shd w:val="clear" w:color="auto" w:fill="FFFFFF"/>
        </w:rPr>
        <w:t>..</w:t>
      </w:r>
      <w:r>
        <w:rPr>
          <w:rFonts w:ascii="Helvetica" w:hAnsi="Helvetica" w:eastAsia="Helvetica" w:cs="Helvetica"/>
          <w:color w:val="333333"/>
          <w:sz w:val="24"/>
          <w:shd w:val="clear" w:color="auto" w:fill="FFFFFF"/>
        </w:rPr>
        <w:t>.............</w:t>
      </w:r>
      <w:r>
        <w:rPr>
          <w:rFonts w:hint="eastAsia" w:ascii="Helvetica" w:hAnsi="Helvetica" w:eastAsia="Helvetica" w:cs="Helvetica"/>
          <w:color w:val="333333"/>
          <w:sz w:val="24"/>
          <w:shd w:val="clear" w:color="auto" w:fill="FFFFFF"/>
        </w:rPr>
        <w:t>.</w:t>
      </w:r>
      <w:r>
        <w:rPr>
          <w:rFonts w:ascii="Helvetica" w:hAnsi="Helvetica" w:eastAsia="Helvetica" w:cs="Helvetica"/>
          <w:color w:val="333333"/>
          <w:sz w:val="24"/>
          <w:shd w:val="clear" w:color="auto" w:fill="FFFFFF"/>
        </w:rPr>
        <w:t>..</w:t>
      </w:r>
      <w:r>
        <w:rPr>
          <w:rFonts w:hint="eastAsia" w:ascii="仿宋" w:hAnsi="仿宋" w:eastAsia="仿宋" w:cs="仿宋"/>
          <w:color w:val="333333"/>
          <w:sz w:val="24"/>
          <w:shd w:val="clear" w:color="auto" w:fill="FFFFFF"/>
        </w:rPr>
        <w:t>13</w:t>
      </w:r>
    </w:p>
    <w:p>
      <w:pPr>
        <w:pStyle w:val="11"/>
        <w:adjustRightInd w:val="0"/>
        <w:snapToGrid w:val="0"/>
        <w:spacing w:line="440" w:lineRule="exact"/>
        <w:jc w:val="left"/>
        <w:rPr>
          <w:b/>
          <w:bCs/>
          <w:sz w:val="24"/>
        </w:rPr>
      </w:pPr>
      <w:r>
        <w:rPr>
          <w:rFonts w:hint="eastAsia"/>
          <w:sz w:val="24"/>
        </w:rPr>
        <w:t xml:space="preserve">十、其他重要事项的情况说明         </w:t>
      </w:r>
      <w:r>
        <w:rPr>
          <w:rFonts w:hint="eastAsia" w:ascii="Helvetica" w:hAnsi="Helvetica" w:eastAsia="Helvetica" w:cs="Helvetica"/>
          <w:color w:val="333333"/>
          <w:sz w:val="24"/>
          <w:shd w:val="clear" w:color="auto" w:fill="FFFFFF"/>
        </w:rPr>
        <w:t>...</w:t>
      </w:r>
      <w:r>
        <w:rPr>
          <w:rFonts w:ascii="Helvetica" w:hAnsi="Helvetica" w:eastAsia="Helvetica" w:cs="Helvetica"/>
          <w:color w:val="333333"/>
          <w:sz w:val="24"/>
          <w:shd w:val="clear" w:color="auto" w:fill="FFFFFF"/>
        </w:rPr>
        <w:t>..</w:t>
      </w:r>
      <w:r>
        <w:rPr>
          <w:rFonts w:hint="eastAsia" w:ascii="Helvetica" w:hAnsi="Helvetica" w:eastAsia="Helvetica" w:cs="Helvetica"/>
          <w:color w:val="333333"/>
          <w:sz w:val="24"/>
          <w:shd w:val="clear" w:color="auto" w:fill="FFFFFF"/>
        </w:rPr>
        <w:t>...</w:t>
      </w:r>
      <w:r>
        <w:rPr>
          <w:rFonts w:ascii="Helvetica" w:hAnsi="Helvetica" w:eastAsia="Helvetica" w:cs="Helvetica"/>
          <w:color w:val="333333"/>
          <w:sz w:val="24"/>
          <w:shd w:val="clear" w:color="auto" w:fill="FFFFFF"/>
        </w:rPr>
        <w:t>....</w:t>
      </w:r>
      <w:r>
        <w:rPr>
          <w:rFonts w:hint="eastAsia" w:ascii="Helvetica" w:hAnsi="Helvetica" w:eastAsia="Helvetica" w:cs="Helvetica"/>
          <w:color w:val="333333"/>
          <w:sz w:val="24"/>
          <w:shd w:val="clear" w:color="auto" w:fill="FFFFFF"/>
        </w:rPr>
        <w:t>..</w:t>
      </w:r>
      <w:r>
        <w:rPr>
          <w:rFonts w:ascii="Helvetica" w:hAnsi="Helvetica" w:eastAsia="Helvetica" w:cs="Helvetica"/>
          <w:color w:val="333333"/>
          <w:sz w:val="24"/>
          <w:shd w:val="clear" w:color="auto" w:fill="FFFFFF"/>
        </w:rPr>
        <w:t>.......</w:t>
      </w:r>
      <w:r>
        <w:rPr>
          <w:rFonts w:hint="eastAsia" w:ascii="Helvetica" w:hAnsi="Helvetica" w:eastAsia="Helvetica" w:cs="Helvetica"/>
          <w:color w:val="333333"/>
          <w:sz w:val="24"/>
          <w:shd w:val="clear" w:color="auto" w:fill="FFFFFF"/>
        </w:rPr>
        <w:t>..</w:t>
      </w:r>
      <w:r>
        <w:rPr>
          <w:rFonts w:ascii="Helvetica" w:hAnsi="Helvetica" w:eastAsia="Helvetica" w:cs="Helvetica"/>
          <w:color w:val="333333"/>
          <w:sz w:val="24"/>
          <w:shd w:val="clear" w:color="auto" w:fill="FFFFFF"/>
        </w:rPr>
        <w:t>.............</w:t>
      </w:r>
      <w:r>
        <w:rPr>
          <w:rFonts w:hint="eastAsia" w:ascii="Helvetica" w:hAnsi="Helvetica" w:eastAsia="Helvetica" w:cs="Helvetica"/>
          <w:color w:val="333333"/>
          <w:sz w:val="24"/>
          <w:shd w:val="clear" w:color="auto" w:fill="FFFFFF"/>
        </w:rPr>
        <w:t>.</w:t>
      </w:r>
      <w:r>
        <w:rPr>
          <w:rFonts w:ascii="Helvetica" w:hAnsi="Helvetica" w:eastAsia="Helvetica" w:cs="Helvetica"/>
          <w:color w:val="333333"/>
          <w:sz w:val="24"/>
          <w:shd w:val="clear" w:color="auto" w:fill="FFFFFF"/>
        </w:rPr>
        <w:t>..</w:t>
      </w:r>
      <w:r>
        <w:rPr>
          <w:rFonts w:hint="eastAsia" w:ascii="仿宋" w:hAnsi="仿宋" w:eastAsia="仿宋" w:cs="仿宋"/>
          <w:color w:val="333333"/>
          <w:sz w:val="24"/>
          <w:shd w:val="clear" w:color="auto" w:fill="FFFFFF"/>
        </w:rPr>
        <w:t>13</w:t>
      </w:r>
    </w:p>
    <w:p>
      <w:pPr>
        <w:pStyle w:val="11"/>
        <w:adjustRightInd w:val="0"/>
        <w:snapToGrid w:val="0"/>
        <w:spacing w:line="440" w:lineRule="exact"/>
        <w:jc w:val="left"/>
        <w:rPr>
          <w:sz w:val="24"/>
        </w:rPr>
      </w:pPr>
    </w:p>
    <w:p>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 xml:space="preserve">名词解释      </w:t>
      </w:r>
      <w:r>
        <w:rPr>
          <w:rFonts w:hint="eastAsia" w:ascii="Helvetica" w:hAnsi="Helvetica" w:eastAsia="Helvetica" w:cs="Helvetica"/>
          <w:color w:val="333333"/>
          <w:sz w:val="24"/>
          <w:szCs w:val="24"/>
          <w:shd w:val="clear" w:color="auto" w:fill="FFFFFF"/>
        </w:rPr>
        <w:t>...</w:t>
      </w:r>
      <w:r>
        <w:rPr>
          <w:rFonts w:ascii="Helvetica" w:hAnsi="Helvetica" w:eastAsia="Helvetica" w:cs="Helvetica"/>
          <w:color w:val="333333"/>
          <w:sz w:val="24"/>
          <w:szCs w:val="24"/>
          <w:shd w:val="clear" w:color="auto" w:fill="FFFFFF"/>
        </w:rPr>
        <w:t>.......</w:t>
      </w:r>
      <w:r>
        <w:rPr>
          <w:rFonts w:hint="eastAsia" w:ascii="Helvetica" w:hAnsi="Helvetica" w:eastAsia="Helvetica" w:cs="Helvetica"/>
          <w:color w:val="333333"/>
          <w:sz w:val="24"/>
          <w:szCs w:val="24"/>
          <w:shd w:val="clear" w:color="auto" w:fill="FFFFFF"/>
        </w:rPr>
        <w:t>..</w:t>
      </w:r>
      <w:r>
        <w:rPr>
          <w:rFonts w:ascii="Helvetica" w:hAnsi="Helvetica" w:eastAsia="Helvetica" w:cs="Helvetica"/>
          <w:color w:val="333333"/>
          <w:sz w:val="24"/>
          <w:szCs w:val="24"/>
          <w:shd w:val="clear" w:color="auto" w:fill="FFFFFF"/>
        </w:rPr>
        <w:t>.................</w:t>
      </w:r>
      <w:r>
        <w:rPr>
          <w:rFonts w:hint="eastAsia" w:ascii="Helvetica" w:hAnsi="Helvetica" w:eastAsia="Helvetica" w:cs="Helvetica"/>
          <w:color w:val="333333"/>
          <w:sz w:val="24"/>
          <w:szCs w:val="24"/>
          <w:shd w:val="clear" w:color="auto" w:fill="FFFFFF"/>
        </w:rPr>
        <w:t>..</w:t>
      </w:r>
      <w:r>
        <w:rPr>
          <w:rFonts w:ascii="Helvetica" w:hAnsi="Helvetica" w:eastAsia="Helvetica" w:cs="Helvetica"/>
          <w:color w:val="333333"/>
          <w:sz w:val="24"/>
          <w:szCs w:val="24"/>
          <w:shd w:val="clear" w:color="auto" w:fill="FFFFFF"/>
        </w:rPr>
        <w:t>...........</w:t>
      </w:r>
      <w:r>
        <w:rPr>
          <w:rFonts w:hint="eastAsia" w:ascii="Helvetica" w:hAnsi="Helvetica" w:eastAsia="Helvetica" w:cs="Helvetica"/>
          <w:color w:val="333333"/>
          <w:sz w:val="24"/>
          <w:szCs w:val="24"/>
          <w:shd w:val="clear" w:color="auto" w:fill="FFFFFF"/>
        </w:rPr>
        <w:t>...</w:t>
      </w:r>
      <w:r>
        <w:rPr>
          <w:rFonts w:ascii="Helvetica" w:hAnsi="Helvetica" w:eastAsia="Helvetica" w:cs="Helvetica"/>
          <w:color w:val="333333"/>
          <w:sz w:val="24"/>
          <w:szCs w:val="24"/>
          <w:shd w:val="clear" w:color="auto" w:fill="FFFFFF"/>
        </w:rPr>
        <w:t>.......</w:t>
      </w:r>
      <w:r>
        <w:rPr>
          <w:rFonts w:hint="eastAsia" w:ascii="Helvetica" w:hAnsi="Helvetica" w:eastAsia="Helvetica" w:cs="Helvetica"/>
          <w:color w:val="333333"/>
          <w:sz w:val="24"/>
          <w:szCs w:val="24"/>
          <w:shd w:val="clear" w:color="auto" w:fill="FFFFFF"/>
        </w:rPr>
        <w:t>..</w:t>
      </w:r>
      <w:r>
        <w:rPr>
          <w:rFonts w:ascii="Helvetica" w:hAnsi="Helvetica" w:eastAsia="Helvetica" w:cs="Helvetica"/>
          <w:color w:val="333333"/>
          <w:sz w:val="24"/>
          <w:szCs w:val="24"/>
          <w:shd w:val="clear" w:color="auto" w:fill="FFFFFF"/>
        </w:rPr>
        <w:t>.............</w:t>
      </w:r>
      <w:r>
        <w:rPr>
          <w:rFonts w:hint="eastAsia" w:ascii="Helvetica" w:hAnsi="Helvetica" w:eastAsia="Helvetica" w:cs="Helvetica"/>
          <w:color w:val="333333"/>
          <w:sz w:val="24"/>
          <w:szCs w:val="24"/>
          <w:shd w:val="clear" w:color="auto" w:fill="FFFFFF"/>
        </w:rPr>
        <w:t>.</w:t>
      </w:r>
      <w:r>
        <w:rPr>
          <w:rFonts w:ascii="Helvetica" w:hAnsi="Helvetica" w:eastAsia="Helvetica" w:cs="Helvetica"/>
          <w:color w:val="333333"/>
          <w:sz w:val="24"/>
          <w:szCs w:val="24"/>
          <w:shd w:val="clear" w:color="auto" w:fill="FFFFFF"/>
        </w:rPr>
        <w:t>..</w:t>
      </w:r>
      <w:r>
        <w:rPr>
          <w:rFonts w:hint="eastAsia" w:cs="仿宋"/>
          <w:color w:val="333333"/>
          <w:sz w:val="24"/>
          <w:szCs w:val="24"/>
          <w:shd w:val="clear" w:color="auto" w:fill="FFFFFF"/>
        </w:rPr>
        <w:t>14</w:t>
      </w:r>
    </w:p>
    <w:p>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 xml:space="preserve">附件          </w:t>
      </w:r>
      <w:r>
        <w:rPr>
          <w:rFonts w:hint="eastAsia" w:ascii="Helvetica" w:hAnsi="Helvetica" w:eastAsia="Helvetica" w:cs="Helvetica"/>
          <w:color w:val="333333"/>
          <w:sz w:val="24"/>
          <w:szCs w:val="24"/>
          <w:shd w:val="clear" w:color="auto" w:fill="FFFFFF"/>
        </w:rPr>
        <w:t>...</w:t>
      </w:r>
      <w:r>
        <w:rPr>
          <w:rFonts w:ascii="Helvetica" w:hAnsi="Helvetica" w:eastAsia="Helvetica" w:cs="Helvetica"/>
          <w:color w:val="333333"/>
          <w:sz w:val="24"/>
          <w:szCs w:val="24"/>
          <w:shd w:val="clear" w:color="auto" w:fill="FFFFFF"/>
        </w:rPr>
        <w:t>.......</w:t>
      </w:r>
      <w:r>
        <w:rPr>
          <w:rFonts w:hint="eastAsia" w:ascii="Helvetica" w:hAnsi="Helvetica" w:eastAsia="Helvetica" w:cs="Helvetica"/>
          <w:color w:val="333333"/>
          <w:sz w:val="24"/>
          <w:szCs w:val="24"/>
          <w:shd w:val="clear" w:color="auto" w:fill="FFFFFF"/>
        </w:rPr>
        <w:t>..</w:t>
      </w:r>
      <w:r>
        <w:rPr>
          <w:rFonts w:ascii="Helvetica" w:hAnsi="Helvetica" w:eastAsia="Helvetica" w:cs="Helvetica"/>
          <w:color w:val="333333"/>
          <w:sz w:val="24"/>
          <w:szCs w:val="24"/>
          <w:shd w:val="clear" w:color="auto" w:fill="FFFFFF"/>
        </w:rPr>
        <w:t>.................</w:t>
      </w:r>
      <w:r>
        <w:rPr>
          <w:rFonts w:hint="eastAsia" w:ascii="Helvetica" w:hAnsi="Helvetica" w:eastAsia="Helvetica" w:cs="Helvetica"/>
          <w:color w:val="333333"/>
          <w:sz w:val="24"/>
          <w:szCs w:val="24"/>
          <w:shd w:val="clear" w:color="auto" w:fill="FFFFFF"/>
        </w:rPr>
        <w:t>..</w:t>
      </w:r>
      <w:r>
        <w:rPr>
          <w:rFonts w:ascii="Helvetica" w:hAnsi="Helvetica" w:eastAsia="Helvetica" w:cs="Helvetica"/>
          <w:color w:val="333333"/>
          <w:sz w:val="24"/>
          <w:szCs w:val="24"/>
          <w:shd w:val="clear" w:color="auto" w:fill="FFFFFF"/>
        </w:rPr>
        <w:t>...........</w:t>
      </w:r>
      <w:r>
        <w:rPr>
          <w:rFonts w:hint="eastAsia" w:ascii="Helvetica" w:hAnsi="Helvetica" w:eastAsia="Helvetica" w:cs="Helvetica"/>
          <w:color w:val="333333"/>
          <w:sz w:val="24"/>
          <w:szCs w:val="24"/>
          <w:shd w:val="clear" w:color="auto" w:fill="FFFFFF"/>
        </w:rPr>
        <w:t>...</w:t>
      </w:r>
      <w:r>
        <w:rPr>
          <w:rFonts w:ascii="Helvetica" w:hAnsi="Helvetica" w:eastAsia="Helvetica" w:cs="Helvetica"/>
          <w:color w:val="333333"/>
          <w:sz w:val="24"/>
          <w:szCs w:val="24"/>
          <w:shd w:val="clear" w:color="auto" w:fill="FFFFFF"/>
        </w:rPr>
        <w:t>.......</w:t>
      </w:r>
      <w:r>
        <w:rPr>
          <w:rFonts w:hint="eastAsia" w:ascii="Helvetica" w:hAnsi="Helvetica" w:eastAsia="Helvetica" w:cs="Helvetica"/>
          <w:color w:val="333333"/>
          <w:sz w:val="24"/>
          <w:szCs w:val="24"/>
          <w:shd w:val="clear" w:color="auto" w:fill="FFFFFF"/>
        </w:rPr>
        <w:t>..</w:t>
      </w:r>
      <w:r>
        <w:rPr>
          <w:rFonts w:ascii="Helvetica" w:hAnsi="Helvetica" w:eastAsia="Helvetica" w:cs="Helvetica"/>
          <w:color w:val="333333"/>
          <w:sz w:val="24"/>
          <w:szCs w:val="24"/>
          <w:shd w:val="clear" w:color="auto" w:fill="FFFFFF"/>
        </w:rPr>
        <w:t>.............</w:t>
      </w:r>
      <w:r>
        <w:rPr>
          <w:rFonts w:hint="eastAsia" w:ascii="Helvetica" w:hAnsi="Helvetica" w:eastAsia="Helvetica" w:cs="Helvetica"/>
          <w:color w:val="333333"/>
          <w:sz w:val="24"/>
          <w:szCs w:val="24"/>
          <w:shd w:val="clear" w:color="auto" w:fill="FFFFFF"/>
        </w:rPr>
        <w:t>.</w:t>
      </w:r>
      <w:r>
        <w:rPr>
          <w:rFonts w:ascii="Helvetica" w:hAnsi="Helvetica" w:eastAsia="Helvetica" w:cs="Helvetica"/>
          <w:color w:val="333333"/>
          <w:sz w:val="24"/>
          <w:szCs w:val="24"/>
          <w:shd w:val="clear" w:color="auto" w:fill="FFFFFF"/>
        </w:rPr>
        <w:t>..</w:t>
      </w:r>
      <w:r>
        <w:rPr>
          <w:rFonts w:hint="eastAsia" w:cs="仿宋"/>
          <w:color w:val="333333"/>
          <w:sz w:val="24"/>
          <w:szCs w:val="24"/>
          <w:shd w:val="clear" w:color="auto" w:fill="FFFFFF"/>
        </w:rPr>
        <w:t>16</w:t>
      </w:r>
    </w:p>
    <w:p>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 xml:space="preserve">附表          </w:t>
      </w:r>
      <w:r>
        <w:rPr>
          <w:rFonts w:ascii="Helvetica" w:hAnsi="Helvetica" w:eastAsia="Helvetica" w:cs="Helvetica"/>
          <w:color w:val="333333"/>
          <w:sz w:val="24"/>
          <w:szCs w:val="24"/>
          <w:shd w:val="clear" w:color="auto" w:fill="FFFFFF"/>
        </w:rPr>
        <w:t>....</w:t>
      </w:r>
      <w:r>
        <w:rPr>
          <w:rFonts w:hint="eastAsia" w:ascii="Helvetica" w:hAnsi="Helvetica" w:eastAsia="Helvetica" w:cs="Helvetica"/>
          <w:color w:val="333333"/>
          <w:sz w:val="24"/>
          <w:szCs w:val="24"/>
          <w:shd w:val="clear" w:color="auto" w:fill="FFFFFF"/>
        </w:rPr>
        <w:t>..</w:t>
      </w:r>
      <w:r>
        <w:rPr>
          <w:rFonts w:ascii="Helvetica" w:hAnsi="Helvetica" w:eastAsia="Helvetica" w:cs="Helvetica"/>
          <w:color w:val="333333"/>
          <w:sz w:val="24"/>
          <w:szCs w:val="24"/>
          <w:shd w:val="clear" w:color="auto" w:fill="FFFFFF"/>
        </w:rPr>
        <w:t>....</w:t>
      </w:r>
      <w:r>
        <w:rPr>
          <w:rFonts w:hint="eastAsia" w:ascii="Helvetica" w:hAnsi="Helvetica" w:eastAsia="Helvetica" w:cs="Helvetica"/>
          <w:color w:val="333333"/>
          <w:sz w:val="24"/>
          <w:szCs w:val="24"/>
          <w:shd w:val="clear" w:color="auto" w:fill="FFFFFF"/>
        </w:rPr>
        <w:t>..</w:t>
      </w:r>
      <w:r>
        <w:rPr>
          <w:rFonts w:ascii="Helvetica" w:hAnsi="Helvetica" w:eastAsia="Helvetica" w:cs="Helvetica"/>
          <w:color w:val="333333"/>
          <w:sz w:val="24"/>
          <w:szCs w:val="24"/>
          <w:shd w:val="clear" w:color="auto" w:fill="FFFFFF"/>
        </w:rPr>
        <w:t>.....</w:t>
      </w:r>
      <w:r>
        <w:rPr>
          <w:rFonts w:hint="eastAsia" w:ascii="Helvetica" w:hAnsi="Helvetica" w:eastAsia="Helvetica" w:cs="Helvetica"/>
          <w:color w:val="333333"/>
          <w:sz w:val="24"/>
          <w:szCs w:val="24"/>
          <w:shd w:val="clear" w:color="auto" w:fill="FFFFFF"/>
        </w:rPr>
        <w:t>..</w:t>
      </w:r>
      <w:r>
        <w:rPr>
          <w:rFonts w:ascii="Helvetica" w:hAnsi="Helvetica" w:eastAsia="Helvetica" w:cs="Helvetica"/>
          <w:color w:val="333333"/>
          <w:sz w:val="24"/>
          <w:szCs w:val="24"/>
          <w:shd w:val="clear" w:color="auto" w:fill="FFFFFF"/>
        </w:rPr>
        <w:t>.................</w:t>
      </w:r>
      <w:r>
        <w:rPr>
          <w:rFonts w:hint="eastAsia" w:ascii="Helvetica" w:hAnsi="Helvetica" w:eastAsia="Helvetica" w:cs="Helvetica"/>
          <w:color w:val="333333"/>
          <w:sz w:val="24"/>
          <w:szCs w:val="24"/>
          <w:shd w:val="clear" w:color="auto" w:fill="FFFFFF"/>
        </w:rPr>
        <w:t>..</w:t>
      </w:r>
      <w:r>
        <w:rPr>
          <w:rFonts w:ascii="Helvetica" w:hAnsi="Helvetica" w:eastAsia="Helvetica" w:cs="Helvetica"/>
          <w:color w:val="333333"/>
          <w:sz w:val="24"/>
          <w:szCs w:val="24"/>
          <w:shd w:val="clear" w:color="auto" w:fill="FFFFFF"/>
        </w:rPr>
        <w:t>...........</w:t>
      </w:r>
      <w:r>
        <w:rPr>
          <w:rFonts w:hint="eastAsia" w:ascii="Helvetica" w:hAnsi="Helvetica" w:eastAsia="Helvetica" w:cs="Helvetica"/>
          <w:color w:val="333333"/>
          <w:sz w:val="24"/>
          <w:szCs w:val="24"/>
          <w:shd w:val="clear" w:color="auto" w:fill="FFFFFF"/>
        </w:rPr>
        <w:t>...</w:t>
      </w:r>
      <w:r>
        <w:rPr>
          <w:rFonts w:ascii="Helvetica" w:hAnsi="Helvetica" w:eastAsia="Helvetica" w:cs="Helvetica"/>
          <w:color w:val="333333"/>
          <w:sz w:val="24"/>
          <w:szCs w:val="24"/>
          <w:shd w:val="clear" w:color="auto" w:fill="FFFFFF"/>
        </w:rPr>
        <w:t>.......</w:t>
      </w:r>
      <w:r>
        <w:rPr>
          <w:rFonts w:hint="eastAsia" w:ascii="Helvetica" w:hAnsi="Helvetica" w:eastAsia="Helvetica" w:cs="Helvetica"/>
          <w:color w:val="333333"/>
          <w:sz w:val="24"/>
          <w:szCs w:val="24"/>
          <w:shd w:val="clear" w:color="auto" w:fill="FFFFFF"/>
        </w:rPr>
        <w:t>..</w:t>
      </w:r>
      <w:r>
        <w:rPr>
          <w:rFonts w:ascii="Helvetica" w:hAnsi="Helvetica" w:eastAsia="Helvetica" w:cs="Helvetica"/>
          <w:color w:val="333333"/>
          <w:sz w:val="24"/>
          <w:szCs w:val="24"/>
          <w:shd w:val="clear" w:color="auto" w:fill="FFFFFF"/>
        </w:rPr>
        <w:t>.........</w:t>
      </w:r>
      <w:r>
        <w:rPr>
          <w:rFonts w:hint="eastAsia" w:cs="仿宋"/>
          <w:color w:val="333333"/>
          <w:sz w:val="24"/>
          <w:szCs w:val="24"/>
          <w:shd w:val="clear" w:color="auto" w:fill="FFFFFF"/>
        </w:rPr>
        <w:t>54</w:t>
      </w:r>
    </w:p>
    <w:p>
      <w:pPr>
        <w:pStyle w:val="11"/>
        <w:adjustRightInd w:val="0"/>
        <w:snapToGrid w:val="0"/>
        <w:spacing w:line="440" w:lineRule="exact"/>
        <w:jc w:val="left"/>
        <w:rPr>
          <w:sz w:val="24"/>
        </w:rPr>
      </w:pPr>
      <w:r>
        <w:rPr>
          <w:rFonts w:hint="eastAsia"/>
          <w:sz w:val="24"/>
        </w:rPr>
        <w:t>一、收入支出决算总表</w:t>
      </w:r>
    </w:p>
    <w:p>
      <w:pPr>
        <w:pStyle w:val="11"/>
        <w:adjustRightInd w:val="0"/>
        <w:snapToGrid w:val="0"/>
        <w:spacing w:line="440" w:lineRule="exact"/>
        <w:jc w:val="left"/>
        <w:rPr>
          <w:sz w:val="24"/>
        </w:rPr>
      </w:pPr>
      <w:r>
        <w:rPr>
          <w:rFonts w:hint="eastAsia"/>
          <w:sz w:val="24"/>
        </w:rPr>
        <w:t>二、收入决算表</w:t>
      </w:r>
    </w:p>
    <w:p>
      <w:pPr>
        <w:pStyle w:val="11"/>
        <w:adjustRightInd w:val="0"/>
        <w:snapToGrid w:val="0"/>
        <w:spacing w:line="440" w:lineRule="exact"/>
        <w:jc w:val="left"/>
        <w:rPr>
          <w:sz w:val="24"/>
        </w:rPr>
      </w:pPr>
      <w:r>
        <w:rPr>
          <w:rFonts w:hint="eastAsia"/>
          <w:sz w:val="24"/>
        </w:rPr>
        <w:t>三、支出决算表</w:t>
      </w:r>
    </w:p>
    <w:p>
      <w:pPr>
        <w:pStyle w:val="11"/>
        <w:adjustRightInd w:val="0"/>
        <w:snapToGrid w:val="0"/>
        <w:spacing w:line="440" w:lineRule="exact"/>
        <w:jc w:val="left"/>
        <w:rPr>
          <w:sz w:val="24"/>
        </w:rPr>
      </w:pPr>
      <w:r>
        <w:rPr>
          <w:rFonts w:hint="eastAsia"/>
          <w:sz w:val="24"/>
        </w:rPr>
        <w:t>四、财政拨款收入支出决算总表</w:t>
      </w:r>
    </w:p>
    <w:p>
      <w:pPr>
        <w:pStyle w:val="11"/>
        <w:adjustRightInd w:val="0"/>
        <w:snapToGrid w:val="0"/>
        <w:spacing w:line="440" w:lineRule="exact"/>
        <w:jc w:val="left"/>
        <w:rPr>
          <w:sz w:val="24"/>
        </w:rPr>
      </w:pPr>
      <w:r>
        <w:rPr>
          <w:rFonts w:hint="eastAsia"/>
          <w:sz w:val="24"/>
        </w:rPr>
        <w:t>五、财政拨款支出决算明细表</w:t>
      </w:r>
    </w:p>
    <w:p>
      <w:pPr>
        <w:pStyle w:val="11"/>
        <w:adjustRightInd w:val="0"/>
        <w:snapToGrid w:val="0"/>
        <w:spacing w:line="440" w:lineRule="exact"/>
        <w:jc w:val="left"/>
        <w:rPr>
          <w:sz w:val="24"/>
        </w:rPr>
      </w:pPr>
      <w:r>
        <w:rPr>
          <w:rFonts w:hint="eastAsia"/>
          <w:sz w:val="24"/>
        </w:rPr>
        <w:t>六、一般公共预算财政拨款支出决算表</w:t>
      </w:r>
    </w:p>
    <w:p>
      <w:pPr>
        <w:pStyle w:val="11"/>
        <w:adjustRightInd w:val="0"/>
        <w:snapToGrid w:val="0"/>
        <w:spacing w:line="440" w:lineRule="exact"/>
        <w:jc w:val="left"/>
        <w:rPr>
          <w:sz w:val="24"/>
        </w:rPr>
      </w:pPr>
      <w:r>
        <w:rPr>
          <w:rFonts w:hint="eastAsia"/>
          <w:sz w:val="24"/>
        </w:rPr>
        <w:t>七、一般公共预算财政拨款支出决算明细表</w:t>
      </w:r>
    </w:p>
    <w:p>
      <w:pPr>
        <w:pStyle w:val="11"/>
        <w:adjustRightInd w:val="0"/>
        <w:snapToGrid w:val="0"/>
        <w:spacing w:line="440" w:lineRule="exact"/>
        <w:jc w:val="left"/>
        <w:rPr>
          <w:sz w:val="24"/>
        </w:rPr>
      </w:pPr>
      <w:r>
        <w:rPr>
          <w:rFonts w:hint="eastAsia"/>
          <w:sz w:val="24"/>
        </w:rPr>
        <w:t>八、一般公共预算财政拨款基本支出决算明细表</w:t>
      </w:r>
    </w:p>
    <w:p>
      <w:pPr>
        <w:pStyle w:val="11"/>
        <w:adjustRightInd w:val="0"/>
        <w:snapToGrid w:val="0"/>
        <w:spacing w:line="440" w:lineRule="exact"/>
        <w:jc w:val="left"/>
        <w:rPr>
          <w:sz w:val="24"/>
        </w:rPr>
      </w:pPr>
      <w:r>
        <w:rPr>
          <w:rFonts w:hint="eastAsia"/>
          <w:sz w:val="24"/>
        </w:rPr>
        <w:t>九、一般公共预算财政拨款项目支出决算表</w:t>
      </w:r>
    </w:p>
    <w:p>
      <w:pPr>
        <w:pStyle w:val="11"/>
        <w:adjustRightInd w:val="0"/>
        <w:snapToGrid w:val="0"/>
        <w:spacing w:line="440" w:lineRule="exact"/>
        <w:jc w:val="left"/>
        <w:rPr>
          <w:sz w:val="24"/>
        </w:rPr>
      </w:pPr>
      <w:r>
        <w:rPr>
          <w:rFonts w:hint="eastAsia"/>
          <w:sz w:val="24"/>
        </w:rPr>
        <w:t>十、政府性基金预算财政拨款收入支出决算表</w:t>
      </w:r>
    </w:p>
    <w:p>
      <w:pPr>
        <w:pStyle w:val="11"/>
        <w:adjustRightInd w:val="0"/>
        <w:snapToGrid w:val="0"/>
        <w:spacing w:line="440" w:lineRule="exact"/>
        <w:jc w:val="left"/>
        <w:rPr>
          <w:sz w:val="24"/>
        </w:rPr>
      </w:pPr>
      <w:r>
        <w:rPr>
          <w:rFonts w:hint="eastAsia"/>
          <w:sz w:val="24"/>
        </w:rPr>
        <w:t>十一、国有资本经营预算财政拨款收入支出决算表</w:t>
      </w:r>
    </w:p>
    <w:p>
      <w:pPr>
        <w:pStyle w:val="11"/>
        <w:adjustRightInd w:val="0"/>
        <w:snapToGrid w:val="0"/>
        <w:spacing w:line="440" w:lineRule="exact"/>
        <w:jc w:val="left"/>
        <w:rPr>
          <w:sz w:val="24"/>
        </w:rPr>
      </w:pPr>
      <w:r>
        <w:rPr>
          <w:rFonts w:hint="eastAsia"/>
          <w:sz w:val="24"/>
        </w:rPr>
        <w:t>十二、国有资本经营预算财政拨款支出决算表</w:t>
      </w:r>
    </w:p>
    <w:p>
      <w:pPr>
        <w:pStyle w:val="11"/>
        <w:adjustRightInd w:val="0"/>
        <w:snapToGrid w:val="0"/>
        <w:spacing w:line="440" w:lineRule="exact"/>
        <w:jc w:val="left"/>
        <w:rPr>
          <w:sz w:val="24"/>
        </w:rPr>
      </w:pPr>
      <w:r>
        <w:rPr>
          <w:rFonts w:hint="eastAsia"/>
          <w:sz w:val="24"/>
        </w:rPr>
        <w:t>十三、财政拨款“三公”经费支出决算表</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2"/>
        <w:jc w:val="center"/>
        <w:rPr>
          <w:rFonts w:ascii="黑体" w:hAnsi="黑体" w:eastAsia="黑体"/>
          <w:b w:val="0"/>
        </w:rPr>
      </w:pPr>
      <w:r>
        <w:rPr>
          <w:rFonts w:hint="eastAsia" w:ascii="黑体" w:hAnsi="黑体" w:eastAsia="黑体"/>
          <w:b w:val="0"/>
        </w:rPr>
        <w:t>第一部分 单位概况</w:t>
      </w:r>
      <w:bookmarkEnd w:id="12"/>
      <w:bookmarkEnd w:id="13"/>
    </w:p>
    <w:p>
      <w:pPr>
        <w:widowControl/>
        <w:jc w:val="left"/>
        <w:rPr>
          <w:rFonts w:ascii="黑体" w:eastAsia="黑体"/>
          <w:sz w:val="32"/>
          <w:szCs w:val="32"/>
        </w:rPr>
      </w:pPr>
    </w:p>
    <w:p>
      <w:pPr>
        <w:pStyle w:val="3"/>
        <w:numPr>
          <w:ilvl w:val="0"/>
          <w:numId w:val="1"/>
        </w:numPr>
        <w:rPr>
          <w:rStyle w:val="26"/>
          <w:rFonts w:ascii="黑体" w:hAnsi="黑体" w:eastAsia="黑体"/>
          <w:b w:val="0"/>
          <w:bCs w:val="0"/>
        </w:rPr>
      </w:pPr>
      <w:bookmarkStart w:id="14" w:name="_Toc15377197"/>
      <w:bookmarkStart w:id="15" w:name="_Toc15396600"/>
      <w:r>
        <w:rPr>
          <w:rStyle w:val="26"/>
          <w:rFonts w:hint="eastAsia" w:ascii="黑体" w:hAnsi="黑体" w:eastAsia="黑体"/>
          <w:b w:val="0"/>
          <w:bCs w:val="0"/>
        </w:rPr>
        <w:t>主要职责</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主要职能。承担法制计量任务;研究、建立全省社会公用计量标准;承担授权范围内的产业计量检测技术服务，为行业、产业提供全产业链技术服务;开展产业计量检测技术研究。</w:t>
      </w:r>
    </w:p>
    <w:p>
      <w:pPr>
        <w:pStyle w:val="3"/>
        <w:numPr>
          <w:ilvl w:val="0"/>
          <w:numId w:val="1"/>
        </w:numPr>
      </w:pPr>
      <w:r>
        <w:rPr>
          <w:rFonts w:hint="eastAsia" w:ascii="黑体" w:hAnsi="黑体" w:eastAsia="黑体"/>
          <w:b w:val="0"/>
        </w:rPr>
        <w:t>机构设置</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机构情况。系四川省市场监督管理局直属事业单位，经省编办批准，于2021年</w:t>
      </w:r>
      <w:r>
        <w:rPr>
          <w:rFonts w:ascii="仿宋" w:hAnsi="仿宋" w:eastAsia="仿宋"/>
          <w:sz w:val="32"/>
          <w:szCs w:val="32"/>
        </w:rPr>
        <w:t>11</w:t>
      </w:r>
      <w:r>
        <w:rPr>
          <w:rFonts w:hint="eastAsia" w:ascii="仿宋" w:hAnsi="仿宋" w:eastAsia="仿宋"/>
          <w:sz w:val="32"/>
          <w:szCs w:val="32"/>
        </w:rPr>
        <w:t>月</w:t>
      </w:r>
      <w:r>
        <w:rPr>
          <w:rFonts w:ascii="仿宋" w:hAnsi="仿宋" w:eastAsia="仿宋"/>
          <w:sz w:val="32"/>
          <w:szCs w:val="32"/>
        </w:rPr>
        <w:t>24</w:t>
      </w:r>
      <w:r>
        <w:rPr>
          <w:rFonts w:hint="eastAsia" w:ascii="仿宋" w:hAnsi="仿宋" w:eastAsia="仿宋"/>
          <w:sz w:val="32"/>
          <w:szCs w:val="32"/>
        </w:rPr>
        <w:t>日更名为</w:t>
      </w:r>
      <w:r>
        <w:rPr>
          <w:rFonts w:ascii="仿宋" w:hAnsi="仿宋" w:eastAsia="仿宋"/>
          <w:sz w:val="32"/>
          <w:szCs w:val="32"/>
        </w:rPr>
        <w:t>“</w:t>
      </w:r>
      <w:r>
        <w:rPr>
          <w:rFonts w:hint="eastAsia" w:ascii="仿宋" w:hAnsi="仿宋" w:eastAsia="仿宋"/>
          <w:sz w:val="32"/>
          <w:szCs w:val="32"/>
        </w:rPr>
        <w:t>四川省产业计量测试研究院</w:t>
      </w:r>
      <w:r>
        <w:rPr>
          <w:rFonts w:ascii="仿宋" w:hAnsi="仿宋" w:eastAsia="仿宋"/>
          <w:sz w:val="32"/>
          <w:szCs w:val="32"/>
        </w:rPr>
        <w:t>”</w:t>
      </w:r>
      <w:r>
        <w:rPr>
          <w:rFonts w:hint="eastAsia" w:ascii="仿宋" w:hAnsi="仿宋" w:eastAsia="仿宋"/>
          <w:sz w:val="32"/>
          <w:szCs w:val="32"/>
        </w:rPr>
        <w:t>，单位性质为公益一类事业单位，经费来源：核定收支，以事定费，分类保障。</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 有8个内设部门，其中办公室、技术质量室、财务室、人力资源室为管理部门；成都实验室、德阳实验室、业务发展室、泸州检测中心为业务部门。</w:t>
      </w:r>
    </w:p>
    <w:p/>
    <w:bookmarkEnd w:id="14"/>
    <w:bookmarkEnd w:id="15"/>
    <w:p>
      <w:pPr>
        <w:widowControl/>
        <w:jc w:val="left"/>
        <w:rPr>
          <w:rFonts w:ascii="仿宋" w:hAnsi="仿宋" w:eastAsia="仿宋"/>
          <w:kern w:val="0"/>
          <w:sz w:val="32"/>
          <w:szCs w:val="32"/>
        </w:rPr>
      </w:pPr>
      <w:r>
        <w:rPr>
          <w:rFonts w:ascii="仿宋" w:hAnsi="仿宋" w:eastAsia="仿宋"/>
          <w:sz w:val="32"/>
          <w:szCs w:val="32"/>
        </w:rPr>
        <w:br w:type="page"/>
      </w:r>
    </w:p>
    <w:p>
      <w:pPr>
        <w:pStyle w:val="2"/>
        <w:ind w:right="440"/>
        <w:jc w:val="center"/>
      </w:pPr>
      <w:bookmarkStart w:id="16" w:name="_Toc15377204"/>
      <w:bookmarkStart w:id="17" w:name="_Toc15396602"/>
      <w:r>
        <w:rPr>
          <w:rFonts w:hint="eastAsia" w:ascii="黑体" w:hAnsi="黑体" w:eastAsia="黑体"/>
          <w:b w:val="0"/>
        </w:rPr>
        <w:t xml:space="preserve"> 第二部分 2022年度</w:t>
      </w:r>
      <w:r>
        <w:rPr>
          <w:rStyle w:val="25"/>
          <w:rFonts w:hint="eastAsia" w:ascii="黑体" w:hAnsi="黑体" w:eastAsia="黑体"/>
          <w:b w:val="0"/>
          <w:bCs/>
        </w:rPr>
        <w:t>单位决算情况说明</w:t>
      </w:r>
      <w:bookmarkEnd w:id="16"/>
      <w:bookmarkEnd w:id="17"/>
    </w:p>
    <w:p>
      <w:pPr>
        <w:pStyle w:val="24"/>
        <w:spacing w:line="600" w:lineRule="exact"/>
        <w:ind w:firstLine="320" w:firstLineChars="100"/>
        <w:outlineLvl w:val="1"/>
        <w:rPr>
          <w:rStyle w:val="26"/>
          <w:rFonts w:ascii="黑体" w:hAnsi="黑体" w:eastAsia="黑体"/>
          <w:b w:val="0"/>
        </w:rPr>
      </w:pPr>
      <w:bookmarkStart w:id="18" w:name="_Toc15377205"/>
      <w:bookmarkStart w:id="19" w:name="_Toc15396603"/>
      <w:r>
        <w:rPr>
          <w:rFonts w:hint="eastAsia" w:ascii="黑体" w:hAnsi="黑体" w:eastAsia="黑体"/>
          <w:sz w:val="32"/>
          <w:szCs w:val="32"/>
        </w:rPr>
        <w:t>一、收</w:t>
      </w:r>
      <w:r>
        <w:rPr>
          <w:rStyle w:val="26"/>
          <w:rFonts w:hint="eastAsia" w:ascii="黑体" w:hAnsi="黑体" w:eastAsia="黑体"/>
          <w:b w:val="0"/>
        </w:rPr>
        <w:t>入支出决算总体情况说明</w:t>
      </w:r>
      <w:bookmarkEnd w:id="18"/>
      <w:bookmarkEnd w:id="19"/>
    </w:p>
    <w:p>
      <w:pPr>
        <w:spacing w:line="600" w:lineRule="exact"/>
        <w:ind w:firstLine="640" w:firstLineChars="200"/>
        <w:rPr>
          <w:rFonts w:ascii="仿宋" w:hAnsi="仿宋" w:eastAsia="仿宋"/>
          <w:sz w:val="32"/>
          <w:szCs w:val="32"/>
        </w:rPr>
      </w:pPr>
      <w:r>
        <w:rPr>
          <w:rFonts w:hint="eastAsia" w:ascii="仿宋" w:hAnsi="仿宋" w:eastAsia="仿宋"/>
          <w:sz w:val="32"/>
          <w:szCs w:val="32"/>
        </w:rPr>
        <w:t>2022年度收、支总计1913.34万元。与2021年相比，收、支总计各增加266.21万元，增长16.16</w:t>
      </w:r>
      <w:r>
        <w:rPr>
          <w:rFonts w:ascii="仿宋" w:hAnsi="仿宋" w:eastAsia="仿宋"/>
          <w:sz w:val="32"/>
          <w:szCs w:val="32"/>
        </w:rPr>
        <w:t>%</w:t>
      </w:r>
      <w:r>
        <w:rPr>
          <w:rFonts w:hint="eastAsia" w:ascii="仿宋" w:hAnsi="仿宋" w:eastAsia="仿宋"/>
          <w:sz w:val="32"/>
          <w:szCs w:val="32"/>
        </w:rPr>
        <w:t>。主要变动原因是随着省计量院监督抽查能力提升，2022年上级主管部门加大了省计量院省级监督抽查工作任务，同时增加相关专项经费。</w:t>
      </w:r>
    </w:p>
    <w:p>
      <w:pPr>
        <w:pStyle w:val="5"/>
        <w:spacing w:before="93"/>
      </w:pPr>
      <w:r>
        <w:drawing>
          <wp:anchor distT="0" distB="0" distL="114300" distR="114300" simplePos="0" relativeHeight="251659264" behindDoc="0" locked="0" layoutInCell="1" allowOverlap="1">
            <wp:simplePos x="0" y="0"/>
            <wp:positionH relativeFrom="column">
              <wp:posOffset>728345</wp:posOffset>
            </wp:positionH>
            <wp:positionV relativeFrom="paragraph">
              <wp:posOffset>186055</wp:posOffset>
            </wp:positionV>
            <wp:extent cx="3550920" cy="2879725"/>
            <wp:effectExtent l="4445" t="4445" r="10795" b="11430"/>
            <wp:wrapSquare wrapText="bothSides"/>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5"/>
        <w:spacing w:before="93"/>
      </w:pPr>
    </w:p>
    <w:p>
      <w:pPr>
        <w:spacing w:line="600" w:lineRule="exact"/>
        <w:ind w:firstLine="640" w:firstLineChars="200"/>
        <w:jc w:val="left"/>
        <w:rPr>
          <w:rFonts w:ascii="仿宋_GB2312" w:eastAsia="仿宋_GB2312"/>
          <w:sz w:val="32"/>
          <w:szCs w:val="32"/>
        </w:rPr>
      </w:pPr>
    </w:p>
    <w:p>
      <w:pPr>
        <w:pStyle w:val="5"/>
        <w:spacing w:before="93"/>
        <w:rPr>
          <w:sz w:val="32"/>
          <w:szCs w:val="32"/>
        </w:rPr>
      </w:pPr>
    </w:p>
    <w:p>
      <w:pPr>
        <w:pStyle w:val="5"/>
        <w:spacing w:before="93"/>
        <w:rPr>
          <w:sz w:val="32"/>
          <w:szCs w:val="32"/>
        </w:rPr>
      </w:pPr>
    </w:p>
    <w:p>
      <w:pPr>
        <w:pStyle w:val="5"/>
        <w:spacing w:before="93"/>
        <w:rPr>
          <w:sz w:val="32"/>
          <w:szCs w:val="32"/>
        </w:rPr>
      </w:pPr>
    </w:p>
    <w:p>
      <w:pPr>
        <w:pStyle w:val="5"/>
        <w:spacing w:before="93"/>
        <w:rPr>
          <w:sz w:val="32"/>
          <w:szCs w:val="32"/>
        </w:rPr>
      </w:pPr>
    </w:p>
    <w:p>
      <w:pPr>
        <w:pStyle w:val="24"/>
        <w:spacing w:line="600" w:lineRule="exact"/>
        <w:ind w:left="640" w:firstLine="0" w:firstLineChars="0"/>
        <w:outlineLvl w:val="1"/>
        <w:rPr>
          <w:rStyle w:val="26"/>
          <w:rFonts w:ascii="黑体" w:hAnsi="黑体" w:eastAsia="黑体"/>
          <w:b w:val="0"/>
        </w:rPr>
      </w:pPr>
      <w:bookmarkStart w:id="20" w:name="_Toc15377206"/>
      <w:bookmarkStart w:id="21" w:name="_Toc15396604"/>
      <w:r>
        <w:rPr>
          <w:rFonts w:hint="eastAsia" w:ascii="黑体" w:hAnsi="黑体" w:eastAsia="黑体"/>
          <w:sz w:val="32"/>
          <w:szCs w:val="32"/>
        </w:rPr>
        <w:t>二、收</w:t>
      </w:r>
      <w:r>
        <w:rPr>
          <w:rStyle w:val="26"/>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22年本年收入合计1841.16万元，其中：一般公共预算财政拨款收入1303.63万元，占70.8</w:t>
      </w:r>
      <w:r>
        <w:rPr>
          <w:rFonts w:ascii="仿宋" w:hAnsi="仿宋" w:eastAsia="仿宋"/>
          <w:sz w:val="32"/>
          <w:szCs w:val="32"/>
        </w:rPr>
        <w:t>%</w:t>
      </w:r>
      <w:r>
        <w:rPr>
          <w:rFonts w:hint="eastAsia" w:ascii="仿宋" w:hAnsi="仿宋" w:eastAsia="仿宋"/>
          <w:sz w:val="32"/>
          <w:szCs w:val="32"/>
        </w:rPr>
        <w:t>；事业收入537.53万元，占29.2</w:t>
      </w:r>
      <w:r>
        <w:rPr>
          <w:rFonts w:ascii="仿宋" w:hAnsi="仿宋" w:eastAsia="仿宋"/>
          <w:sz w:val="32"/>
          <w:szCs w:val="32"/>
        </w:rPr>
        <w:t>%</w:t>
      </w:r>
      <w:r>
        <w:rPr>
          <w:rFonts w:hint="eastAsia" w:ascii="仿宋" w:hAnsi="仿宋" w:eastAsia="仿宋"/>
          <w:sz w:val="32"/>
          <w:szCs w:val="32"/>
        </w:rPr>
        <w:t>。</w:t>
      </w:r>
    </w:p>
    <w:p>
      <w:pPr>
        <w:pStyle w:val="5"/>
        <w:spacing w:before="93"/>
        <w:rPr>
          <w:rFonts w:ascii="仿宋" w:hAnsi="仿宋" w:eastAsia="仿宋"/>
          <w:sz w:val="32"/>
          <w:szCs w:val="32"/>
        </w:rPr>
      </w:pPr>
    </w:p>
    <w:p>
      <w:pPr>
        <w:pStyle w:val="5"/>
        <w:spacing w:before="93"/>
        <w:rPr>
          <w:rFonts w:ascii="仿宋" w:hAnsi="仿宋" w:eastAsia="仿宋"/>
          <w:sz w:val="32"/>
          <w:szCs w:val="32"/>
        </w:rPr>
      </w:pPr>
    </w:p>
    <w:p>
      <w:pPr>
        <w:pStyle w:val="5"/>
        <w:spacing w:before="93"/>
        <w:rPr>
          <w:rFonts w:ascii="仿宋" w:hAnsi="仿宋" w:eastAsia="仿宋"/>
          <w:sz w:val="32"/>
          <w:szCs w:val="32"/>
        </w:rPr>
      </w:pPr>
      <w:r>
        <w:drawing>
          <wp:anchor distT="0" distB="0" distL="114300" distR="114300" simplePos="0" relativeHeight="251660288" behindDoc="0" locked="0" layoutInCell="1" allowOverlap="1">
            <wp:simplePos x="0" y="0"/>
            <wp:positionH relativeFrom="column">
              <wp:posOffset>766445</wp:posOffset>
            </wp:positionH>
            <wp:positionV relativeFrom="paragraph">
              <wp:posOffset>-125095</wp:posOffset>
            </wp:positionV>
            <wp:extent cx="3984625" cy="3046730"/>
            <wp:effectExtent l="4445" t="4445" r="19050" b="12065"/>
            <wp:wrapSquare wrapText="bothSides"/>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5"/>
        <w:spacing w:before="93"/>
        <w:rPr>
          <w:rFonts w:ascii="仿宋" w:hAnsi="仿宋" w:eastAsia="仿宋"/>
          <w:sz w:val="32"/>
          <w:szCs w:val="32"/>
        </w:rPr>
      </w:pPr>
    </w:p>
    <w:p>
      <w:pPr>
        <w:spacing w:line="600" w:lineRule="exact"/>
        <w:ind w:firstLine="640" w:firstLineChars="200"/>
        <w:outlineLvl w:val="1"/>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pStyle w:val="24"/>
        <w:spacing w:line="600" w:lineRule="exact"/>
        <w:ind w:left="640" w:firstLine="0" w:firstLineChars="0"/>
        <w:outlineLvl w:val="1"/>
        <w:rPr>
          <w:rFonts w:ascii="黑体" w:hAnsi="黑体" w:eastAsia="黑体"/>
          <w:sz w:val="32"/>
          <w:szCs w:val="32"/>
        </w:rPr>
      </w:pPr>
      <w:bookmarkStart w:id="22" w:name="_Toc15396605"/>
      <w:bookmarkStart w:id="23" w:name="_Toc15377207"/>
    </w:p>
    <w:p>
      <w:pPr>
        <w:pStyle w:val="24"/>
        <w:spacing w:line="600" w:lineRule="exact"/>
        <w:ind w:firstLine="640"/>
        <w:outlineLvl w:val="1"/>
        <w:rPr>
          <w:rStyle w:val="26"/>
          <w:rFonts w:ascii="黑体" w:hAnsi="黑体" w:eastAsia="黑体"/>
          <w:b w:val="0"/>
        </w:rPr>
      </w:pPr>
      <w:r>
        <w:rPr>
          <w:rFonts w:hint="eastAsia" w:ascii="黑体" w:hAnsi="黑体" w:eastAsia="黑体"/>
          <w:sz w:val="32"/>
          <w:szCs w:val="32"/>
        </w:rPr>
        <w:t>三、支</w:t>
      </w:r>
      <w:r>
        <w:rPr>
          <w:rStyle w:val="26"/>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22年本年支出合计1913.34万元，其中：基本支出582.07万元，占30.42</w:t>
      </w:r>
      <w:r>
        <w:rPr>
          <w:rFonts w:ascii="仿宋" w:hAnsi="仿宋" w:eastAsia="仿宋"/>
          <w:sz w:val="32"/>
          <w:szCs w:val="32"/>
        </w:rPr>
        <w:t>%</w:t>
      </w:r>
      <w:r>
        <w:rPr>
          <w:rFonts w:hint="eastAsia" w:ascii="仿宋" w:hAnsi="仿宋" w:eastAsia="仿宋"/>
          <w:sz w:val="32"/>
          <w:szCs w:val="32"/>
        </w:rPr>
        <w:t>；项目支出1331.27万元，占69.58</w:t>
      </w:r>
      <w:r>
        <w:rPr>
          <w:rFonts w:ascii="仿宋" w:hAnsi="仿宋" w:eastAsia="仿宋"/>
          <w:sz w:val="32"/>
          <w:szCs w:val="32"/>
        </w:rPr>
        <w:t>%</w:t>
      </w:r>
      <w:r>
        <w:rPr>
          <w:rFonts w:hint="eastAsia" w:ascii="仿宋" w:hAnsi="仿宋" w:eastAsia="仿宋"/>
          <w:sz w:val="32"/>
          <w:szCs w:val="32"/>
        </w:rPr>
        <w:t>。</w:t>
      </w:r>
    </w:p>
    <w:p>
      <w:pPr>
        <w:pStyle w:val="5"/>
        <w:spacing w:before="93"/>
        <w:rPr>
          <w:rFonts w:ascii="仿宋" w:hAnsi="仿宋" w:eastAsia="仿宋"/>
          <w:sz w:val="32"/>
          <w:szCs w:val="32"/>
          <w:shd w:val="pct10" w:color="auto" w:fill="FFFFFF"/>
        </w:rPr>
      </w:pPr>
      <w:r>
        <w:drawing>
          <wp:anchor distT="0" distB="0" distL="114300" distR="114300" simplePos="0" relativeHeight="251661312" behindDoc="0" locked="0" layoutInCell="1" allowOverlap="1">
            <wp:simplePos x="0" y="0"/>
            <wp:positionH relativeFrom="column">
              <wp:posOffset>772795</wp:posOffset>
            </wp:positionH>
            <wp:positionV relativeFrom="paragraph">
              <wp:posOffset>293370</wp:posOffset>
            </wp:positionV>
            <wp:extent cx="3895090" cy="2902585"/>
            <wp:effectExtent l="4445" t="4445" r="17145" b="1905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5"/>
        <w:spacing w:before="93"/>
        <w:rPr>
          <w:rFonts w:ascii="仿宋" w:hAnsi="仿宋" w:eastAsia="仿宋"/>
          <w:sz w:val="32"/>
          <w:szCs w:val="32"/>
          <w:shd w:val="pct10" w:color="auto" w:fill="FFFFFF"/>
        </w:rPr>
      </w:pPr>
    </w:p>
    <w:p>
      <w:pPr>
        <w:pStyle w:val="5"/>
        <w:spacing w:before="93"/>
        <w:rPr>
          <w:rFonts w:ascii="仿宋" w:hAnsi="仿宋" w:eastAsia="仿宋"/>
          <w:sz w:val="32"/>
          <w:szCs w:val="32"/>
          <w:shd w:val="pct10" w:color="auto" w:fill="FFFFFF"/>
        </w:rPr>
      </w:pPr>
    </w:p>
    <w:p>
      <w:pPr>
        <w:pStyle w:val="5"/>
        <w:spacing w:before="93"/>
        <w:rPr>
          <w:rFonts w:ascii="仿宋" w:hAnsi="仿宋" w:eastAsia="仿宋"/>
          <w:sz w:val="32"/>
          <w:szCs w:val="32"/>
          <w:shd w:val="pct10" w:color="auto" w:fill="FFFFFF"/>
        </w:rPr>
      </w:pPr>
    </w:p>
    <w:p>
      <w:pPr>
        <w:pStyle w:val="5"/>
        <w:spacing w:before="93"/>
        <w:rPr>
          <w:rFonts w:ascii="仿宋" w:hAnsi="仿宋" w:eastAsia="仿宋"/>
          <w:sz w:val="32"/>
          <w:szCs w:val="32"/>
          <w:shd w:val="pct10" w:color="auto" w:fill="FFFFFF"/>
        </w:rPr>
      </w:pPr>
    </w:p>
    <w:p>
      <w:pPr>
        <w:pStyle w:val="5"/>
        <w:spacing w:before="93"/>
        <w:rPr>
          <w:rFonts w:ascii="仿宋" w:hAnsi="仿宋" w:eastAsia="仿宋"/>
          <w:sz w:val="32"/>
          <w:szCs w:val="32"/>
          <w:shd w:val="pct10" w:color="auto" w:fill="FFFFFF"/>
        </w:rPr>
      </w:pPr>
    </w:p>
    <w:p>
      <w:pPr>
        <w:spacing w:line="600" w:lineRule="exact"/>
        <w:ind w:left="958" w:leftChars="304" w:hanging="320" w:hangingChars="100"/>
        <w:rPr>
          <w:rFonts w:ascii="仿宋" w:hAnsi="仿宋" w:eastAsia="仿宋"/>
          <w:sz w:val="32"/>
          <w:szCs w:val="32"/>
        </w:rPr>
      </w:pPr>
    </w:p>
    <w:p>
      <w:pPr>
        <w:spacing w:line="600" w:lineRule="exact"/>
        <w:ind w:firstLine="640" w:firstLineChars="200"/>
        <w:rPr>
          <w:rFonts w:ascii="仿宋_GB2312" w:eastAsia="仿宋_GB2312"/>
          <w:sz w:val="32"/>
          <w:szCs w:val="32"/>
        </w:rPr>
      </w:pPr>
    </w:p>
    <w:p>
      <w:pPr>
        <w:spacing w:line="600" w:lineRule="exact"/>
        <w:ind w:firstLine="960" w:firstLineChars="300"/>
        <w:outlineLvl w:val="1"/>
        <w:rPr>
          <w:rStyle w:val="26"/>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24"/>
      <w:bookmarkEnd w:id="25"/>
    </w:p>
    <w:p>
      <w:pPr>
        <w:suppressAutoHyphens/>
        <w:spacing w:line="580" w:lineRule="exact"/>
        <w:ind w:firstLine="640" w:firstLineChars="200"/>
        <w:rPr>
          <w:rFonts w:eastAsia="仿宋_GB2312"/>
          <w:sz w:val="32"/>
          <w:szCs w:val="32"/>
        </w:rPr>
      </w:pPr>
      <w:r>
        <w:rPr>
          <w:rFonts w:ascii="仿宋" w:hAnsi="仿宋" w:eastAsia="仿宋"/>
          <w:sz w:val="32"/>
          <w:szCs w:val="32"/>
        </w:rPr>
        <w:t>20</w:t>
      </w:r>
      <w:r>
        <w:rPr>
          <w:rFonts w:hint="eastAsia" w:ascii="仿宋" w:hAnsi="仿宋" w:eastAsia="仿宋"/>
          <w:sz w:val="32"/>
          <w:szCs w:val="32"/>
        </w:rPr>
        <w:t>22年财政拨款收、支总计1303.63万元。与</w:t>
      </w:r>
      <w:r>
        <w:rPr>
          <w:rFonts w:ascii="仿宋" w:hAnsi="仿宋" w:eastAsia="仿宋"/>
          <w:sz w:val="32"/>
          <w:szCs w:val="32"/>
        </w:rPr>
        <w:t>20</w:t>
      </w:r>
      <w:r>
        <w:rPr>
          <w:rFonts w:hint="eastAsia" w:ascii="仿宋" w:hAnsi="仿宋" w:eastAsia="仿宋"/>
          <w:sz w:val="32"/>
          <w:szCs w:val="32"/>
        </w:rPr>
        <w:t>21年相比，财政拨款收、支总计各增加321.51万元，增长32.7</w:t>
      </w:r>
      <w:r>
        <w:rPr>
          <w:rFonts w:ascii="仿宋" w:hAnsi="仿宋" w:eastAsia="仿宋"/>
          <w:sz w:val="32"/>
          <w:szCs w:val="32"/>
        </w:rPr>
        <w:t>%</w:t>
      </w:r>
      <w:r>
        <w:rPr>
          <w:rFonts w:hint="eastAsia" w:ascii="仿宋" w:hAnsi="仿宋" w:eastAsia="仿宋"/>
          <w:sz w:val="32"/>
          <w:szCs w:val="32"/>
        </w:rPr>
        <w:t>。主要变动原因，一是</w:t>
      </w:r>
      <w:r>
        <w:rPr>
          <w:rFonts w:hint="eastAsia" w:eastAsia="仿宋_GB2312"/>
          <w:sz w:val="32"/>
          <w:szCs w:val="32"/>
        </w:rPr>
        <w:t>2021年5月省计量院搬迁办公驻地，新增了技术改造-恒温恒湿实验室能力提升项目和技术改造-恒温恒湿实验室装修改造项目，二是随着省计量院能力提升，承担监督抽查任务增多，省局2022年给省计量院下达了双碳能源核查、透射式烟度计计量监督抽查、 压缩天然气加气机计量检定监督抽查等监督抽查项目。</w:t>
      </w:r>
    </w:p>
    <w:p>
      <w:pPr>
        <w:spacing w:line="600" w:lineRule="exact"/>
        <w:ind w:firstLine="640"/>
        <w:rPr>
          <w:rFonts w:ascii="仿宋" w:hAnsi="仿宋" w:eastAsia="仿宋"/>
          <w:b/>
          <w:sz w:val="32"/>
          <w:szCs w:val="32"/>
        </w:rPr>
      </w:pPr>
      <w:r>
        <w:drawing>
          <wp:anchor distT="0" distB="0" distL="114300" distR="114300" simplePos="0" relativeHeight="251662336" behindDoc="0" locked="0" layoutInCell="1" allowOverlap="1">
            <wp:simplePos x="0" y="0"/>
            <wp:positionH relativeFrom="column">
              <wp:posOffset>682625</wp:posOffset>
            </wp:positionH>
            <wp:positionV relativeFrom="paragraph">
              <wp:posOffset>202565</wp:posOffset>
            </wp:positionV>
            <wp:extent cx="3779520" cy="3108325"/>
            <wp:effectExtent l="4445" t="4445" r="10795" b="11430"/>
            <wp:wrapSquare wrapText="bothSides"/>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ind w:firstLine="640" w:firstLineChars="200"/>
        <w:outlineLvl w:val="1"/>
        <w:rPr>
          <w:rStyle w:val="26"/>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uppressAutoHyphens/>
        <w:spacing w:line="580" w:lineRule="exact"/>
        <w:ind w:firstLine="640" w:firstLineChars="200"/>
        <w:rPr>
          <w:rFonts w:eastAsia="仿宋_GB2312"/>
          <w:sz w:val="32"/>
          <w:szCs w:val="32"/>
        </w:rPr>
      </w:pPr>
      <w:r>
        <w:rPr>
          <w:rFonts w:ascii="仿宋" w:hAnsi="仿宋" w:eastAsia="仿宋"/>
          <w:sz w:val="32"/>
          <w:szCs w:val="32"/>
        </w:rPr>
        <w:t>20</w:t>
      </w:r>
      <w:r>
        <w:rPr>
          <w:rFonts w:hint="eastAsia" w:ascii="仿宋" w:hAnsi="仿宋" w:eastAsia="仿宋"/>
          <w:sz w:val="32"/>
          <w:szCs w:val="32"/>
        </w:rPr>
        <w:t>22年一般公共预算财政拨款支出1303.63万元，占本年支出合计的100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21年相比，一般公共预算财政拨款支出增加321.51万元，增长32.7</w:t>
      </w:r>
      <w:r>
        <w:rPr>
          <w:rFonts w:ascii="仿宋" w:hAnsi="仿宋" w:eastAsia="仿宋"/>
          <w:sz w:val="32"/>
          <w:szCs w:val="32"/>
        </w:rPr>
        <w:t>%</w:t>
      </w:r>
      <w:r>
        <w:rPr>
          <w:rFonts w:hint="eastAsia" w:ascii="仿宋" w:hAnsi="仿宋" w:eastAsia="仿宋"/>
          <w:sz w:val="32"/>
          <w:szCs w:val="32"/>
        </w:rPr>
        <w:t>。主要变动原因，一是因2021年办公场所变更，</w:t>
      </w:r>
      <w:r>
        <w:rPr>
          <w:rFonts w:hint="eastAsia" w:eastAsia="仿宋_GB2312"/>
          <w:sz w:val="32"/>
          <w:szCs w:val="32"/>
        </w:rPr>
        <w:t>新增了技术改造-恒温恒湿实验室能力提升项目和技术改造-恒温恒湿实验室装修改造项目，二是随着省计量院承担监督抽查能力的提升，省局2022年给省计量院下达了双碳能源核查、透射式烟度计计量监督抽查、 压缩天然气加气机计量检定监督抽查等监督抽查项目。</w:t>
      </w:r>
    </w:p>
    <w:p>
      <w:pPr>
        <w:suppressAutoHyphens/>
        <w:spacing w:line="580" w:lineRule="exact"/>
        <w:ind w:firstLine="640" w:firstLineChars="200"/>
        <w:rPr>
          <w:rFonts w:eastAsia="仿宋_GB2312"/>
          <w:sz w:val="32"/>
          <w:szCs w:val="32"/>
        </w:rPr>
      </w:pPr>
    </w:p>
    <w:p>
      <w:pPr>
        <w:suppressAutoHyphens/>
        <w:spacing w:line="580" w:lineRule="exact"/>
        <w:ind w:firstLine="420" w:firstLineChars="200"/>
        <w:rPr>
          <w:rFonts w:eastAsia="仿宋_GB2312"/>
          <w:sz w:val="32"/>
          <w:szCs w:val="32"/>
        </w:rPr>
      </w:pPr>
      <w:r>
        <w:drawing>
          <wp:anchor distT="0" distB="0" distL="114300" distR="114300" simplePos="0" relativeHeight="251663360" behindDoc="0" locked="0" layoutInCell="1" allowOverlap="1">
            <wp:simplePos x="0" y="0"/>
            <wp:positionH relativeFrom="column">
              <wp:posOffset>827405</wp:posOffset>
            </wp:positionH>
            <wp:positionV relativeFrom="paragraph">
              <wp:posOffset>19685</wp:posOffset>
            </wp:positionV>
            <wp:extent cx="3756025" cy="2688590"/>
            <wp:effectExtent l="4445" t="4445" r="11430" b="12065"/>
            <wp:wrapSquare wrapText="bothSides"/>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uppressAutoHyphens/>
        <w:spacing w:line="580" w:lineRule="exact"/>
        <w:ind w:firstLine="640" w:firstLineChars="200"/>
        <w:rPr>
          <w:rFonts w:eastAsia="仿宋_GB2312"/>
          <w:sz w:val="32"/>
          <w:szCs w:val="32"/>
        </w:rPr>
      </w:pPr>
    </w:p>
    <w:p>
      <w:pPr>
        <w:suppressAutoHyphens/>
        <w:spacing w:line="580" w:lineRule="exact"/>
        <w:ind w:firstLine="640" w:firstLineChars="200"/>
        <w:rPr>
          <w:rFonts w:eastAsia="仿宋_GB2312"/>
          <w:sz w:val="32"/>
          <w:szCs w:val="32"/>
        </w:rPr>
      </w:pPr>
    </w:p>
    <w:p>
      <w:pPr>
        <w:suppressAutoHyphens/>
        <w:spacing w:line="580" w:lineRule="exact"/>
        <w:ind w:firstLine="640" w:firstLineChars="200"/>
        <w:rPr>
          <w:rFonts w:eastAsia="仿宋_GB2312"/>
          <w:sz w:val="32"/>
          <w:szCs w:val="32"/>
        </w:rPr>
      </w:pPr>
    </w:p>
    <w:p>
      <w:pPr>
        <w:suppressAutoHyphens/>
        <w:spacing w:line="580" w:lineRule="exact"/>
        <w:ind w:firstLine="640" w:firstLineChars="200"/>
        <w:rPr>
          <w:rFonts w:eastAsia="仿宋_GB2312"/>
          <w:sz w:val="32"/>
          <w:szCs w:val="32"/>
        </w:rPr>
      </w:pPr>
    </w:p>
    <w:p>
      <w:pPr>
        <w:suppressAutoHyphens/>
        <w:spacing w:line="580" w:lineRule="exact"/>
        <w:ind w:firstLine="640" w:firstLineChars="200"/>
        <w:rPr>
          <w:rFonts w:eastAsia="仿宋_GB2312"/>
          <w:sz w:val="32"/>
          <w:szCs w:val="32"/>
        </w:rPr>
      </w:pPr>
    </w:p>
    <w:p>
      <w:pPr>
        <w:suppressAutoHyphens/>
        <w:spacing w:line="580" w:lineRule="exact"/>
        <w:ind w:firstLine="640" w:firstLineChars="200"/>
        <w:rPr>
          <w:rFonts w:eastAsia="仿宋_GB2312"/>
          <w:sz w:val="32"/>
          <w:szCs w:val="32"/>
        </w:rPr>
      </w:pPr>
    </w:p>
    <w:p>
      <w:pPr>
        <w:suppressAutoHyphens/>
        <w:spacing w:line="580" w:lineRule="exact"/>
        <w:ind w:firstLine="640" w:firstLineChars="200"/>
        <w:rPr>
          <w:rFonts w:eastAsia="仿宋_GB2312"/>
          <w:sz w:val="32"/>
          <w:szCs w:val="32"/>
        </w:rPr>
      </w:pPr>
    </w:p>
    <w:p>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22年一般公共预算财政拨款支出1303.63万元，主要用于以下方面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rPr>
        <w:t>1303.63万元，占100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w:t>
      </w:r>
      <w:r>
        <w:rPr>
          <w:rFonts w:hint="eastAsia" w:ascii="仿宋" w:hAnsi="仿宋" w:eastAsia="仿宋"/>
          <w:sz w:val="32"/>
          <w:szCs w:val="32"/>
        </w:rPr>
        <w:t>0万元，占0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w:t>
      </w:r>
      <w:r>
        <w:rPr>
          <w:rFonts w:hint="eastAsia" w:ascii="仿宋" w:hAnsi="仿宋" w:eastAsia="仿宋"/>
          <w:b/>
          <w:bCs/>
          <w:sz w:val="32"/>
          <w:szCs w:val="32"/>
        </w:rPr>
        <w:t>支出</w:t>
      </w:r>
      <w:r>
        <w:rPr>
          <w:rFonts w:hint="eastAsia" w:ascii="仿宋" w:hAnsi="仿宋" w:eastAsia="仿宋"/>
          <w:sz w:val="32"/>
          <w:szCs w:val="32"/>
        </w:rPr>
        <w:t>0万元，占0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文化旅游体育与传媒支出0万元，占0</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rPr>
        <w:t>0万元，占0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0万元，占0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rPr>
        <w:t>0万元，占0</w:t>
      </w:r>
      <w:r>
        <w:rPr>
          <w:rFonts w:ascii="仿宋" w:hAnsi="仿宋" w:eastAsia="仿宋"/>
          <w:sz w:val="32"/>
          <w:szCs w:val="32"/>
        </w:rPr>
        <w:t>%</w:t>
      </w:r>
      <w:r>
        <w:rPr>
          <w:rFonts w:hint="eastAsia" w:ascii="仿宋" w:hAnsi="仿宋" w:eastAsia="仿宋"/>
          <w:sz w:val="32"/>
          <w:szCs w:val="32"/>
        </w:rPr>
        <w:t>。</w:t>
      </w:r>
    </w:p>
    <w:p>
      <w:pPr>
        <w:spacing w:line="600" w:lineRule="exact"/>
        <w:ind w:firstLine="640"/>
        <w:rPr>
          <w:rFonts w:ascii="仿宋" w:hAnsi="仿宋" w:eastAsia="仿宋"/>
          <w:b/>
          <w:sz w:val="32"/>
          <w:szCs w:val="32"/>
        </w:rPr>
      </w:pPr>
      <w:r>
        <w:drawing>
          <wp:anchor distT="0" distB="0" distL="114300" distR="114300" simplePos="0" relativeHeight="251664384" behindDoc="0" locked="0" layoutInCell="1" allowOverlap="1">
            <wp:simplePos x="0" y="0"/>
            <wp:positionH relativeFrom="column">
              <wp:posOffset>807085</wp:posOffset>
            </wp:positionH>
            <wp:positionV relativeFrom="paragraph">
              <wp:posOffset>233045</wp:posOffset>
            </wp:positionV>
            <wp:extent cx="4244340" cy="3138170"/>
            <wp:effectExtent l="4445" t="4445" r="18415" b="12065"/>
            <wp:wrapSquare wrapText="bothSides"/>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rPr>
          <w:rFonts w:ascii="仿宋" w:hAnsi="仿宋" w:eastAsia="仿宋"/>
          <w:b/>
          <w:sz w:val="32"/>
          <w:szCs w:val="32"/>
        </w:rPr>
      </w:pPr>
    </w:p>
    <w:p>
      <w:pPr>
        <w:spacing w:line="600" w:lineRule="exact"/>
        <w:ind w:firstLine="640"/>
        <w:rPr>
          <w:rFonts w:ascii="仿宋" w:hAnsi="仿宋" w:eastAsia="仿宋"/>
          <w:b/>
          <w:sz w:val="32"/>
          <w:szCs w:val="32"/>
        </w:rPr>
      </w:pPr>
    </w:p>
    <w:p>
      <w:pPr>
        <w:spacing w:line="600" w:lineRule="exact"/>
        <w:ind w:firstLine="640"/>
        <w:rPr>
          <w:rFonts w:ascii="仿宋" w:hAnsi="仿宋" w:eastAsia="仿宋"/>
          <w:b/>
          <w:sz w:val="32"/>
          <w:szCs w:val="32"/>
        </w:rPr>
      </w:pPr>
    </w:p>
    <w:p>
      <w:pPr>
        <w:spacing w:line="600" w:lineRule="exact"/>
        <w:ind w:firstLine="640"/>
        <w:rPr>
          <w:rFonts w:ascii="仿宋" w:hAnsi="仿宋" w:eastAsia="仿宋"/>
          <w:b/>
          <w:sz w:val="32"/>
          <w:szCs w:val="32"/>
        </w:rPr>
      </w:pPr>
    </w:p>
    <w:p>
      <w:pPr>
        <w:spacing w:line="600" w:lineRule="exact"/>
        <w:ind w:firstLine="640"/>
        <w:rPr>
          <w:rFonts w:ascii="仿宋" w:hAnsi="仿宋" w:eastAsia="仿宋"/>
          <w:b/>
          <w:sz w:val="32"/>
          <w:szCs w:val="32"/>
        </w:rPr>
      </w:pPr>
    </w:p>
    <w:p>
      <w:pPr>
        <w:spacing w:line="600" w:lineRule="exact"/>
        <w:ind w:firstLine="640"/>
      </w:pPr>
    </w:p>
    <w:p>
      <w:pPr>
        <w:spacing w:line="600" w:lineRule="exact"/>
        <w:ind w:firstLine="640"/>
      </w:pPr>
    </w:p>
    <w:p>
      <w:pPr>
        <w:spacing w:line="600" w:lineRule="exact"/>
        <w:ind w:firstLine="640"/>
      </w:pPr>
    </w:p>
    <w:p>
      <w:pPr>
        <w:spacing w:line="600" w:lineRule="exact"/>
        <w:ind w:firstLine="321" w:firstLineChars="1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3" w:firstLineChars="200"/>
        <w:outlineLvl w:val="2"/>
        <w:rPr>
          <w:rFonts w:ascii="仿宋" w:hAnsi="仿宋" w:eastAsia="仿宋"/>
          <w:sz w:val="32"/>
          <w:szCs w:val="32"/>
        </w:rPr>
      </w:pPr>
      <w:bookmarkStart w:id="31" w:name="_Toc15377444"/>
      <w:bookmarkStart w:id="32" w:name="_Toc15378460"/>
      <w:bookmarkStart w:id="33" w:name="_Toc15377213"/>
      <w:r>
        <w:rPr>
          <w:rFonts w:hint="eastAsia" w:ascii="仿宋" w:hAnsi="仿宋" w:eastAsia="仿宋"/>
          <w:b/>
          <w:sz w:val="32"/>
          <w:szCs w:val="32"/>
        </w:rPr>
        <w:t>2022年一般公共预算支出决算数为1303.63万元</w:t>
      </w:r>
      <w:r>
        <w:rPr>
          <w:rFonts w:hint="eastAsia" w:ascii="仿宋" w:hAnsi="仿宋" w:eastAsia="仿宋"/>
          <w:sz w:val="32"/>
          <w:szCs w:val="32"/>
        </w:rPr>
        <w:t>，</w:t>
      </w:r>
      <w:r>
        <w:rPr>
          <w:rStyle w:val="15"/>
          <w:rFonts w:hint="eastAsia" w:ascii="仿宋" w:hAnsi="仿宋" w:eastAsia="仿宋"/>
          <w:bCs/>
          <w:sz w:val="32"/>
          <w:szCs w:val="32"/>
        </w:rPr>
        <w:t>完成预算90.12</w:t>
      </w:r>
      <w:r>
        <w:rPr>
          <w:rStyle w:val="15"/>
          <w:rFonts w:ascii="仿宋" w:hAnsi="仿宋" w:eastAsia="仿宋"/>
          <w:bCs/>
          <w:sz w:val="32"/>
          <w:szCs w:val="32"/>
        </w:rPr>
        <w:t>%</w:t>
      </w:r>
      <w:r>
        <w:rPr>
          <w:rStyle w:val="15"/>
          <w:rFonts w:hint="eastAsia" w:ascii="仿宋" w:hAnsi="仿宋" w:eastAsia="仿宋"/>
          <w:bCs/>
          <w:sz w:val="32"/>
          <w:szCs w:val="32"/>
        </w:rPr>
        <w:t>。其中：</w:t>
      </w:r>
      <w:bookmarkEnd w:id="31"/>
      <w:bookmarkEnd w:id="32"/>
      <w:bookmarkEnd w:id="33"/>
    </w:p>
    <w:p>
      <w:pPr>
        <w:numPr>
          <w:ilvl w:val="0"/>
          <w:numId w:val="2"/>
        </w:numPr>
        <w:spacing w:line="600" w:lineRule="exact"/>
        <w:ind w:firstLine="643" w:firstLineChars="200"/>
        <w:rPr>
          <w:rFonts w:ascii="仿宋" w:hAnsi="仿宋" w:eastAsia="仿宋"/>
          <w:b/>
          <w:sz w:val="32"/>
          <w:szCs w:val="32"/>
        </w:rPr>
      </w:pPr>
      <w:r>
        <w:rPr>
          <w:rStyle w:val="15"/>
          <w:rFonts w:hint="eastAsia" w:ascii="仿宋" w:hAnsi="仿宋" w:eastAsia="仿宋"/>
          <w:bCs/>
          <w:sz w:val="32"/>
          <w:szCs w:val="32"/>
        </w:rPr>
        <w:t>一般公共服务（类）市场监督管理事务（款）质量基础（项）</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支出决算为340万元，完成预算100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numPr>
          <w:ilvl w:val="0"/>
          <w:numId w:val="2"/>
        </w:numPr>
        <w:spacing w:line="600" w:lineRule="exact"/>
        <w:ind w:firstLine="643" w:firstLineChars="200"/>
        <w:rPr>
          <w:rStyle w:val="15"/>
          <w:rFonts w:ascii="仿宋" w:hAnsi="仿宋" w:eastAsia="仿宋"/>
          <w:b w:val="0"/>
          <w:bCs/>
          <w:sz w:val="32"/>
          <w:szCs w:val="32"/>
        </w:rPr>
      </w:pPr>
      <w:r>
        <w:rPr>
          <w:rStyle w:val="15"/>
          <w:rFonts w:hint="eastAsia" w:ascii="仿宋" w:hAnsi="仿宋" w:eastAsia="仿宋"/>
          <w:bCs/>
          <w:sz w:val="32"/>
          <w:szCs w:val="32"/>
        </w:rPr>
        <w:t xml:space="preserve">一般公共服务（类）市场监督管理事务（款）质量安全监管（项）: </w:t>
      </w:r>
      <w:r>
        <w:rPr>
          <w:rStyle w:val="15"/>
          <w:rFonts w:hint="eastAsia" w:ascii="仿宋" w:hAnsi="仿宋" w:eastAsia="仿宋"/>
          <w:b w:val="0"/>
          <w:bCs/>
          <w:sz w:val="32"/>
          <w:szCs w:val="32"/>
        </w:rPr>
        <w:t>支出决算为80万元，完成预算100%。</w:t>
      </w:r>
    </w:p>
    <w:p>
      <w:pPr>
        <w:numPr>
          <w:ilvl w:val="0"/>
          <w:numId w:val="2"/>
        </w:numPr>
        <w:spacing w:line="600" w:lineRule="exact"/>
        <w:ind w:firstLine="643" w:firstLineChars="200"/>
        <w:rPr>
          <w:rStyle w:val="15"/>
          <w:rFonts w:ascii="仿宋" w:hAnsi="仿宋" w:eastAsia="仿宋"/>
          <w:b w:val="0"/>
          <w:bCs/>
          <w:sz w:val="32"/>
          <w:szCs w:val="32"/>
        </w:rPr>
      </w:pPr>
      <w:r>
        <w:rPr>
          <w:rStyle w:val="15"/>
          <w:rFonts w:hint="eastAsia" w:ascii="仿宋" w:hAnsi="仿宋" w:eastAsia="仿宋"/>
          <w:bCs/>
          <w:sz w:val="32"/>
          <w:szCs w:val="32"/>
        </w:rPr>
        <w:t xml:space="preserve">一般公共服务（类）市场监督管理事务（款）事业运行（项）: </w:t>
      </w:r>
      <w:r>
        <w:rPr>
          <w:rStyle w:val="15"/>
          <w:rFonts w:hint="eastAsia" w:ascii="仿宋" w:hAnsi="仿宋" w:eastAsia="仿宋"/>
          <w:b w:val="0"/>
          <w:bCs/>
          <w:sz w:val="32"/>
          <w:szCs w:val="32"/>
        </w:rPr>
        <w:t>支出决算为202.06万元，完成预算100%。</w:t>
      </w:r>
    </w:p>
    <w:p>
      <w:pPr>
        <w:spacing w:line="600" w:lineRule="exact"/>
        <w:ind w:firstLine="643" w:firstLineChars="200"/>
        <w:rPr>
          <w:rFonts w:ascii="仿宋" w:hAnsi="仿宋" w:eastAsia="仿宋"/>
          <w:b/>
          <w:sz w:val="32"/>
          <w:szCs w:val="32"/>
        </w:rPr>
      </w:pPr>
      <w:r>
        <w:rPr>
          <w:rStyle w:val="15"/>
          <w:rFonts w:hint="eastAsia" w:ascii="仿宋" w:hAnsi="仿宋" w:eastAsia="仿宋"/>
          <w:bCs/>
          <w:sz w:val="32"/>
          <w:szCs w:val="32"/>
        </w:rPr>
        <w:t xml:space="preserve">一般公共服务（类）市场监督管理事务（款）其他市场监督管理事务（项）: </w:t>
      </w:r>
      <w:r>
        <w:rPr>
          <w:rStyle w:val="15"/>
          <w:rFonts w:hint="eastAsia" w:ascii="仿宋" w:hAnsi="仿宋" w:eastAsia="仿宋"/>
          <w:b w:val="0"/>
          <w:bCs/>
          <w:sz w:val="32"/>
          <w:szCs w:val="32"/>
        </w:rPr>
        <w:t>支出决算为679.01万元，完成预算85%。决算数小于预算数的主要原该支出均为政府采购项目预算和科研项目预算，按规定政府次采购项目和科研项目可结转至第二年完成。</w:t>
      </w:r>
    </w:p>
    <w:p>
      <w:pPr>
        <w:numPr>
          <w:ilvl w:val="0"/>
          <w:numId w:val="2"/>
        </w:numPr>
        <w:spacing w:line="600" w:lineRule="exact"/>
        <w:ind w:firstLine="643" w:firstLineChars="200"/>
        <w:rPr>
          <w:rStyle w:val="15"/>
          <w:rFonts w:ascii="仿宋" w:hAnsi="仿宋" w:eastAsia="仿宋"/>
          <w:b w:val="0"/>
          <w:bCs/>
          <w:sz w:val="32"/>
          <w:szCs w:val="32"/>
        </w:rPr>
      </w:pPr>
      <w:r>
        <w:rPr>
          <w:rStyle w:val="15"/>
          <w:rFonts w:hint="eastAsia" w:ascii="仿宋" w:hAnsi="仿宋" w:eastAsia="仿宋"/>
          <w:bCs/>
          <w:sz w:val="32"/>
          <w:szCs w:val="32"/>
        </w:rPr>
        <w:t xml:space="preserve">一般公共服务（类）其他一般公共服务支出（款）其他一般公共服务支出（项）: </w:t>
      </w:r>
      <w:r>
        <w:rPr>
          <w:rStyle w:val="15"/>
          <w:rFonts w:hint="eastAsia" w:ascii="仿宋" w:hAnsi="仿宋" w:eastAsia="仿宋"/>
          <w:b w:val="0"/>
          <w:bCs/>
          <w:sz w:val="32"/>
          <w:szCs w:val="32"/>
        </w:rPr>
        <w:t>支出决算为2.56万元，完成预算100%。</w:t>
      </w:r>
    </w:p>
    <w:p>
      <w:pPr>
        <w:numPr>
          <w:ilvl w:val="0"/>
          <w:numId w:val="2"/>
        </w:numPr>
        <w:spacing w:line="600" w:lineRule="exact"/>
        <w:ind w:firstLine="643" w:firstLineChars="200"/>
        <w:rPr>
          <w:rStyle w:val="15"/>
          <w:rFonts w:ascii="仿宋" w:hAnsi="仿宋" w:eastAsia="仿宋"/>
          <w:b w:val="0"/>
          <w:bCs/>
          <w:sz w:val="32"/>
          <w:szCs w:val="32"/>
        </w:rPr>
      </w:pPr>
      <w:r>
        <w:rPr>
          <w:rStyle w:val="15"/>
          <w:rFonts w:hint="eastAsia" w:ascii="仿宋" w:hAnsi="仿宋" w:eastAsia="仿宋"/>
          <w:bCs/>
          <w:sz w:val="32"/>
          <w:szCs w:val="32"/>
        </w:rPr>
        <w:t xml:space="preserve">科学技术支出（类）科技交流与合作（款）重点研发计划（项）: </w:t>
      </w:r>
      <w:r>
        <w:rPr>
          <w:rStyle w:val="15"/>
          <w:rFonts w:hint="eastAsia" w:ascii="仿宋" w:hAnsi="仿宋" w:eastAsia="仿宋"/>
          <w:b w:val="0"/>
          <w:bCs/>
          <w:sz w:val="32"/>
          <w:szCs w:val="32"/>
        </w:rPr>
        <w:t>支出决算为0万元，完成预算0%，决算数小于预算数的主要原该项目于2022年11月批复追加科研项目预算，按规定科研项目可结转至第二年结项。</w:t>
      </w:r>
    </w:p>
    <w:p>
      <w:pPr>
        <w:tabs>
          <w:tab w:val="right" w:pos="8306"/>
        </w:tabs>
        <w:spacing w:line="600" w:lineRule="exact"/>
        <w:ind w:firstLine="640"/>
        <w:outlineLvl w:val="1"/>
        <w:rPr>
          <w:rStyle w:val="26"/>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34"/>
      <w:bookmarkEnd w:id="35"/>
      <w:r>
        <w:rPr>
          <w:rStyle w:val="26"/>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22年一般公共预算财政拨款基本支出75.62万元，其中：</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人员经费44.25万元，主要包括：基本工资、绩效工资、机关事业单位基本养老保险缴费、职工基本医疗保险缴费、住房公积金等。</w:t>
      </w:r>
      <w:r>
        <w:rPr>
          <w:rFonts w:ascii="仿宋" w:hAnsi="仿宋" w:eastAsia="仿宋"/>
          <w:sz w:val="32"/>
          <w:szCs w:val="32"/>
        </w:rPr>
        <w:br w:type="textWrapping"/>
      </w:r>
      <w:r>
        <w:rPr>
          <w:rFonts w:hint="eastAsia" w:ascii="仿宋" w:hAnsi="仿宋" w:eastAsia="仿宋"/>
          <w:sz w:val="32"/>
          <w:szCs w:val="32"/>
        </w:rPr>
        <w:t>　　公用经费31.37万元，主要包括：物业管理费、差旅费、会议费、培训费、公务接待费、工会经费、福利费、公务用车运行维护费等。</w:t>
      </w:r>
    </w:p>
    <w:p>
      <w:pPr>
        <w:spacing w:line="600" w:lineRule="exact"/>
        <w:ind w:firstLine="640"/>
        <w:outlineLvl w:val="1"/>
        <w:rPr>
          <w:rStyle w:val="26"/>
          <w:rFonts w:ascii="黑体" w:hAnsi="黑体" w:eastAsia="黑体"/>
          <w:b w:val="0"/>
        </w:rPr>
      </w:pPr>
      <w:bookmarkStart w:id="36" w:name="_Toc15396609"/>
      <w:bookmarkStart w:id="37" w:name="_Toc15377215"/>
      <w:r>
        <w:rPr>
          <w:rFonts w:hint="eastAsia" w:ascii="黑体" w:eastAsia="黑体"/>
          <w:sz w:val="32"/>
          <w:szCs w:val="32"/>
        </w:rPr>
        <w:t>七、</w:t>
      </w:r>
      <w:r>
        <w:rPr>
          <w:rStyle w:val="26"/>
          <w:rFonts w:hint="eastAsia" w:ascii="黑体" w:hAnsi="黑体" w:eastAsia="黑体"/>
          <w:b w:val="0"/>
        </w:rPr>
        <w:t>财政拨款</w:t>
      </w:r>
      <w:r>
        <w:rPr>
          <w:rStyle w:val="26"/>
          <w:rFonts w:hint="eastAsia" w:ascii="黑体" w:hAnsi="黑体" w:eastAsia="黑体"/>
        </w:rPr>
        <w:t>“</w:t>
      </w:r>
      <w:r>
        <w:rPr>
          <w:rStyle w:val="26"/>
          <w:rFonts w:hint="eastAsia" w:ascii="黑体" w:hAnsi="黑体" w:eastAsia="黑体"/>
          <w:b w:val="0"/>
        </w:rPr>
        <w:t>三公”经费支出决算情况说明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22年“三公”经费财政拨款支出决算为4.4万元，完成预算95.65</w:t>
      </w:r>
      <w:r>
        <w:rPr>
          <w:rFonts w:ascii="仿宋" w:hAnsi="仿宋" w:eastAsia="仿宋"/>
          <w:sz w:val="32"/>
          <w:szCs w:val="32"/>
        </w:rPr>
        <w:t>%</w:t>
      </w:r>
      <w:r>
        <w:rPr>
          <w:rFonts w:hint="eastAsia" w:ascii="仿宋" w:hAnsi="仿宋" w:eastAsia="仿宋"/>
          <w:sz w:val="32"/>
          <w:szCs w:val="32"/>
        </w:rPr>
        <w:t>，较上年增长4.4万元，增长100%。决算数小于预算数的主要原因是依照上级规定，每年按要求压减三公经费。</w:t>
      </w:r>
    </w:p>
    <w:p>
      <w:pPr>
        <w:spacing w:line="600" w:lineRule="exact"/>
        <w:ind w:firstLine="640"/>
        <w:outlineLvl w:val="2"/>
        <w:rPr>
          <w:rFonts w:ascii="仿宋" w:hAnsi="仿宋" w:eastAsia="仿宋"/>
          <w:b/>
          <w:sz w:val="32"/>
          <w:szCs w:val="32"/>
        </w:rPr>
      </w:pPr>
      <w:bookmarkStart w:id="39" w:name="_Toc15377217"/>
    </w:p>
    <w:p>
      <w:pPr>
        <w:spacing w:line="600" w:lineRule="exact"/>
        <w:ind w:firstLine="640"/>
        <w:outlineLvl w:val="2"/>
        <w:rPr>
          <w:rFonts w:ascii="仿宋" w:hAnsi="仿宋" w:eastAsia="仿宋"/>
          <w:b/>
          <w:sz w:val="32"/>
          <w:szCs w:val="32"/>
        </w:rPr>
      </w:pPr>
      <w:r>
        <w:rPr>
          <w:rFonts w:hint="eastAsia" w:ascii="仿宋" w:hAnsi="仿宋" w:eastAsia="仿宋"/>
          <w:b/>
          <w:sz w:val="32"/>
          <w:szCs w:val="32"/>
        </w:rPr>
        <w:t>（二）“三公”经费财政拨款支出决算具体情况说明</w:t>
      </w:r>
      <w:bookmarkEnd w:id="3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；公务用车购置及运行维护费支出决算3.6万元，占81.82</w:t>
      </w:r>
      <w:r>
        <w:rPr>
          <w:rFonts w:ascii="仿宋" w:hAnsi="仿宋" w:eastAsia="仿宋"/>
          <w:sz w:val="32"/>
          <w:szCs w:val="32"/>
        </w:rPr>
        <w:t>%</w:t>
      </w:r>
      <w:r>
        <w:rPr>
          <w:rFonts w:hint="eastAsia" w:ascii="仿宋" w:hAnsi="仿宋" w:eastAsia="仿宋"/>
          <w:sz w:val="32"/>
          <w:szCs w:val="32"/>
        </w:rPr>
        <w:t>；公务接待费支出决算0.8万元，占18.18</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5"/>
          <w:rFonts w:hint="eastAsia" w:ascii="仿宋" w:hAnsi="仿宋" w:eastAsia="仿宋"/>
          <w:b w:val="0"/>
          <w:bCs/>
          <w:sz w:val="32"/>
          <w:szCs w:val="32"/>
        </w:rPr>
        <w:t>完成预算0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全年安排因公出国（境）团组0次，出国（境）0人。因公出国（境）支出决算比</w:t>
      </w:r>
      <w:r>
        <w:rPr>
          <w:rFonts w:ascii="仿宋_GB2312" w:eastAsia="仿宋_GB2312"/>
          <w:sz w:val="32"/>
          <w:szCs w:val="32"/>
        </w:rPr>
        <w:t>20</w:t>
      </w:r>
      <w:r>
        <w:rPr>
          <w:rFonts w:hint="eastAsia" w:ascii="仿宋_GB2312" w:eastAsia="仿宋_GB2312"/>
          <w:sz w:val="32"/>
          <w:szCs w:val="32"/>
        </w:rPr>
        <w:t>21年增加</w:t>
      </w:r>
      <w:r>
        <w:rPr>
          <w:rFonts w:ascii="仿宋_GB2312" w:eastAsia="仿宋_GB2312"/>
          <w:sz w:val="32"/>
          <w:szCs w:val="32"/>
        </w:rPr>
        <w:t>/</w:t>
      </w:r>
      <w:r>
        <w:rPr>
          <w:rFonts w:hint="eastAsia" w:ascii="仿宋_GB2312" w:eastAsia="仿宋_GB2312"/>
          <w:sz w:val="32"/>
          <w:szCs w:val="32"/>
        </w:rPr>
        <w:t>减少0元，增长</w:t>
      </w:r>
      <w:r>
        <w:rPr>
          <w:rFonts w:ascii="仿宋_GB2312" w:eastAsia="仿宋_GB2312"/>
          <w:sz w:val="32"/>
          <w:szCs w:val="32"/>
        </w:rPr>
        <w:t>/</w:t>
      </w:r>
      <w:r>
        <w:rPr>
          <w:rFonts w:hint="eastAsia" w:ascii="仿宋_GB2312" w:eastAsia="仿宋_GB2312"/>
          <w:sz w:val="32"/>
          <w:szCs w:val="32"/>
        </w:rPr>
        <w:t>下降0</w:t>
      </w:r>
      <w:r>
        <w:rPr>
          <w:rFonts w:ascii="仿宋_GB2312" w:eastAsia="仿宋_GB2312"/>
          <w:sz w:val="32"/>
          <w:szCs w:val="32"/>
        </w:rPr>
        <w:t>%</w:t>
      </w:r>
      <w:r>
        <w:rPr>
          <w:rFonts w:hint="eastAsia" w:ascii="仿宋_GB2312" w:eastAsia="仿宋_GB2312"/>
          <w:sz w:val="32"/>
          <w:szCs w:val="32"/>
        </w:rPr>
        <w:t>。</w:t>
      </w:r>
    </w:p>
    <w:p>
      <w:pPr>
        <w:spacing w:line="600" w:lineRule="exact"/>
        <w:ind w:firstLine="643" w:firstLineChars="200"/>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3.6万元,</w:t>
      </w:r>
      <w:r>
        <w:rPr>
          <w:rStyle w:val="15"/>
          <w:rFonts w:hint="eastAsia" w:ascii="仿宋" w:hAnsi="仿宋" w:eastAsia="仿宋"/>
          <w:b w:val="0"/>
          <w:bCs/>
          <w:sz w:val="32"/>
          <w:szCs w:val="32"/>
        </w:rPr>
        <w:t>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21年增加3.6万元，增长100</w:t>
      </w:r>
      <w:r>
        <w:rPr>
          <w:rFonts w:ascii="仿宋_GB2312" w:eastAsia="仿宋_GB2312"/>
          <w:sz w:val="32"/>
          <w:szCs w:val="32"/>
        </w:rPr>
        <w:t>%</w:t>
      </w:r>
      <w:r>
        <w:rPr>
          <w:rFonts w:hint="eastAsia" w:ascii="仿宋_GB2312" w:eastAsia="仿宋_GB2312"/>
          <w:sz w:val="32"/>
          <w:szCs w:val="32"/>
        </w:rPr>
        <w:t>。主要原因是2021年度未安排财政拨款资金编制公务车购置及运行维护费预算。</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3.6万元。主要用于车辆公务用车燃料费、维修费、过路过桥费、保险费等支出。</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3.公务接待费支出</w:t>
      </w:r>
      <w:r>
        <w:rPr>
          <w:rFonts w:hint="eastAsia" w:ascii="仿宋_GB2312" w:eastAsia="仿宋_GB2312"/>
          <w:sz w:val="32"/>
          <w:szCs w:val="32"/>
        </w:rPr>
        <w:t>0.8万元，</w:t>
      </w:r>
      <w:r>
        <w:rPr>
          <w:rStyle w:val="15"/>
          <w:rFonts w:hint="eastAsia" w:ascii="仿宋" w:hAnsi="仿宋" w:eastAsia="仿宋"/>
          <w:b w:val="0"/>
          <w:bCs/>
          <w:sz w:val="32"/>
          <w:szCs w:val="32"/>
        </w:rPr>
        <w:t>完成预算80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21年增加0.8万元，增长100</w:t>
      </w:r>
      <w:r>
        <w:rPr>
          <w:rFonts w:ascii="仿宋_GB2312" w:eastAsia="仿宋_GB2312"/>
          <w:sz w:val="32"/>
          <w:szCs w:val="32"/>
        </w:rPr>
        <w:t>%</w:t>
      </w:r>
      <w:r>
        <w:rPr>
          <w:rFonts w:hint="eastAsia" w:ascii="仿宋_GB2312" w:eastAsia="仿宋_GB2312"/>
          <w:sz w:val="32"/>
          <w:szCs w:val="32"/>
        </w:rPr>
        <w:t>。主要原因是2021年度未安排财政拨款资金编制公务接待费预算。</w:t>
      </w:r>
    </w:p>
    <w:p>
      <w:pPr>
        <w:spacing w:line="600" w:lineRule="exact"/>
        <w:ind w:firstLine="643" w:firstLineChars="200"/>
        <w:rPr>
          <w:rFonts w:hint="eastAsia" w:ascii="仿宋_GB2312" w:eastAsia="仿宋_GB2312"/>
          <w:sz w:val="32"/>
          <w:szCs w:val="32"/>
        </w:rPr>
      </w:pPr>
      <w:bookmarkStart w:id="67" w:name="_GoBack"/>
      <w:bookmarkEnd w:id="67"/>
      <w:r>
        <w:rPr>
          <w:rFonts w:hint="eastAsia" w:ascii="仿宋_GB2312" w:eastAsia="仿宋_GB2312"/>
          <w:b/>
          <w:sz w:val="32"/>
          <w:szCs w:val="32"/>
        </w:rPr>
        <w:t>国内公务接待支出</w:t>
      </w:r>
      <w:r>
        <w:rPr>
          <w:rFonts w:hint="eastAsia" w:ascii="仿宋_GB2312" w:eastAsia="仿宋_GB2312"/>
          <w:bCs/>
          <w:sz w:val="32"/>
          <w:szCs w:val="32"/>
        </w:rPr>
        <w:t>0.8万元</w:t>
      </w:r>
      <w:r>
        <w:rPr>
          <w:rFonts w:hint="eastAsia" w:ascii="仿宋_GB2312" w:eastAsia="仿宋_GB2312"/>
          <w:b/>
          <w:sz w:val="32"/>
          <w:szCs w:val="32"/>
        </w:rPr>
        <w:t>，</w:t>
      </w:r>
      <w:r>
        <w:rPr>
          <w:rFonts w:hint="eastAsia" w:ascii="仿宋_GB2312" w:eastAsia="仿宋_GB2312"/>
          <w:sz w:val="32"/>
          <w:szCs w:val="32"/>
        </w:rPr>
        <w:t>主要用于拓展业务，(执行公务、开展业务活动开支的交通费、住宿费、用餐费等)。国内公务接待5批次，70人次（不包括陪同人员），共计支出0.8万元，具体内容包括：（接待具体二重德阳重型装备有限公司检测中心调研，金额0.1万元，成都揽众油气技术服务有限公司业务调研，金额0.09万元，成都精智暖通工程有限公司业务调研，金额0.12万，四川蓝秦消防工程有些公司业务调研，金额0.12万，华准计量检测股份有限公司技术交流，金额 0.15万元，四川省化工质量安全检测研究院技术交流，金额0.22万元）。</w:t>
      </w: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万元。外事接待0批次，0人次（不包括陪同人员），共计支出0万元。</w:t>
      </w:r>
    </w:p>
    <w:p>
      <w:pPr>
        <w:spacing w:line="600" w:lineRule="exact"/>
        <w:ind w:firstLine="640"/>
        <w:outlineLvl w:val="1"/>
        <w:rPr>
          <w:rStyle w:val="26"/>
          <w:rFonts w:ascii="黑体" w:hAnsi="黑体" w:eastAsia="黑体"/>
        </w:rPr>
      </w:pPr>
      <w:bookmarkStart w:id="40" w:name="_Toc15396610"/>
      <w:bookmarkStart w:id="41" w:name="_Toc15377218"/>
      <w:r>
        <w:rPr>
          <w:rFonts w:hint="eastAsia" w:ascii="黑体" w:eastAsia="黑体"/>
          <w:sz w:val="32"/>
          <w:szCs w:val="32"/>
        </w:rPr>
        <w:t>八、</w:t>
      </w:r>
      <w:r>
        <w:rPr>
          <w:rStyle w:val="26"/>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22年政府性基金预算财政拨款支出0万元。</w:t>
      </w:r>
    </w:p>
    <w:p>
      <w:pPr>
        <w:numPr>
          <w:ilvl w:val="0"/>
          <w:numId w:val="3"/>
        </w:numPr>
        <w:spacing w:line="600" w:lineRule="exact"/>
        <w:ind w:firstLine="640"/>
        <w:outlineLvl w:val="1"/>
        <w:rPr>
          <w:rStyle w:val="26"/>
          <w:rFonts w:ascii="黑体" w:hAnsi="黑体" w:eastAsia="黑体"/>
          <w:b w:val="0"/>
        </w:rPr>
      </w:pPr>
      <w:bookmarkStart w:id="42" w:name="_Toc15396611"/>
      <w:bookmarkStart w:id="43" w:name="_Toc15377219"/>
      <w:r>
        <w:rPr>
          <w:rStyle w:val="26"/>
          <w:rFonts w:hint="eastAsia" w:ascii="黑体" w:hAnsi="黑体" w:eastAsia="黑体"/>
          <w:b w:val="0"/>
        </w:rPr>
        <w:t>国有资本经营预算支出决算情况说明</w:t>
      </w:r>
      <w:bookmarkEnd w:id="42"/>
      <w:bookmarkEnd w:id="43"/>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22年国有资本经营预算财政拨款支出0万元。</w:t>
      </w:r>
    </w:p>
    <w:p>
      <w:pPr>
        <w:numPr>
          <w:ilvl w:val="0"/>
          <w:numId w:val="3"/>
        </w:numPr>
        <w:spacing w:line="600" w:lineRule="exact"/>
        <w:ind w:firstLine="640"/>
        <w:outlineLvl w:val="1"/>
        <w:rPr>
          <w:rStyle w:val="26"/>
          <w:rFonts w:ascii="黑体" w:hAnsi="黑体" w:eastAsia="黑体"/>
          <w:b w:val="0"/>
        </w:rPr>
      </w:pPr>
      <w:bookmarkStart w:id="44" w:name="_Toc15377221"/>
      <w:bookmarkStart w:id="45" w:name="_Toc15396612"/>
      <w:r>
        <w:rPr>
          <w:rStyle w:val="26"/>
          <w:rFonts w:hint="eastAsia" w:ascii="黑体" w:hAnsi="黑体" w:eastAsia="黑体"/>
          <w:b w:val="0"/>
        </w:rPr>
        <w:t>其他重要事项的情况说明</w:t>
      </w:r>
      <w:bookmarkEnd w:id="44"/>
      <w:bookmarkEnd w:id="45"/>
    </w:p>
    <w:p>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rPr>
          <w:rFonts w:ascii="仿宋_GB2312" w:eastAsia="仿宋_GB2312"/>
          <w:sz w:val="32"/>
          <w:szCs w:val="32"/>
        </w:rPr>
      </w:pPr>
      <w:r>
        <w:rPr>
          <w:rFonts w:ascii="仿宋_GB2312" w:eastAsia="仿宋_GB2312"/>
          <w:sz w:val="32"/>
          <w:szCs w:val="32"/>
        </w:rPr>
        <w:t>202</w:t>
      </w:r>
      <w:r>
        <w:rPr>
          <w:rFonts w:hint="eastAsia" w:ascii="仿宋_GB2312" w:eastAsia="仿宋_GB2312"/>
          <w:sz w:val="32"/>
          <w:szCs w:val="32"/>
        </w:rPr>
        <w:t>2</w:t>
      </w:r>
      <w:r>
        <w:rPr>
          <w:rFonts w:ascii="仿宋_GB2312" w:eastAsia="仿宋_GB2312"/>
          <w:sz w:val="32"/>
          <w:szCs w:val="32"/>
        </w:rPr>
        <w:t>年，省计量院机关运行经费支出0万元.</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省计量院政府采购支出总额594.43万元，其中：政府采购货物支出594.43万元、政府采购工程支出0万元、政府采购服务支出0万元。主要用于专用设备购置（电学类计量能力提升、理化类计量能力提升、热学类计量能力提升、民生计量和超高精度非接触式三维形貌）。授予中小企业合同金额594.43万元，占政府采购支出总额的100</w:t>
      </w:r>
      <w:r>
        <w:rPr>
          <w:rFonts w:ascii="仿宋_GB2312" w:eastAsia="仿宋_GB2312"/>
          <w:sz w:val="32"/>
          <w:szCs w:val="32"/>
        </w:rPr>
        <w:t>%</w:t>
      </w:r>
      <w:r>
        <w:rPr>
          <w:rFonts w:hint="eastAsia" w:ascii="仿宋_GB2312" w:eastAsia="仿宋_GB2312"/>
          <w:sz w:val="32"/>
          <w:szCs w:val="32"/>
        </w:rPr>
        <w:t>，其中：授予小微企业合同金额594.43万元，占政府采购支出总额的100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日，省计量院共有车辆3辆，其中：主要领导干部用车0辆、机要通信用车0辆、应急保障用车1辆、其他用车2辆，其他用车主要是用于业务检测、业务拓展。单价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万元以上专用设备14台（套）。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pStyle w:val="5"/>
        <w:spacing w:before="93"/>
        <w:ind w:firstLine="640" w:firstLineChars="200"/>
        <w:rPr>
          <w:highlight w:val="yellow"/>
        </w:rPr>
      </w:pPr>
      <w:r>
        <w:rPr>
          <w:rFonts w:hint="eastAsia" w:hAnsi="仿宋_GB2312" w:cs="仿宋_GB2312"/>
          <w:sz w:val="32"/>
          <w:szCs w:val="32"/>
        </w:rPr>
        <w:t>根据预算绩效管理要求，本单位在2022年度预算编制阶段，组织电子式交流电能表监督抽查项目、重点工业产品监督抽查项目、透射式烟度计计量监督抽查项目、压缩天然气加气机量检定监督抽查项目、燃油加油机计量监督抽查项目、全省充电桩监督抽查项目、过度包装商品净含量监督抽查等12个项目开展了预算事前绩效评估，对27个项目编制了绩效目标，预算执行过程中，选取27个项目开展绩效监控，组织对19个项目开展绩效自评，绩效自评表详见第四部分附件。</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4"/>
        </w:numPr>
        <w:spacing w:line="600" w:lineRule="exact"/>
        <w:ind w:firstLine="660" w:firstLineChars="150"/>
        <w:jc w:val="center"/>
        <w:outlineLvl w:val="0"/>
        <w:rPr>
          <w:rStyle w:val="25"/>
          <w:rFonts w:ascii="黑体" w:hAnsi="黑体" w:eastAsia="黑体"/>
          <w:b w:val="0"/>
        </w:rPr>
      </w:pPr>
      <w:bookmarkStart w:id="49" w:name="_Toc15396613"/>
      <w:bookmarkStart w:id="50" w:name="_Toc15377225"/>
      <w:r>
        <w:rPr>
          <w:rFonts w:hint="eastAsia" w:ascii="黑体" w:hAnsi="黑体" w:eastAsia="黑体"/>
          <w:sz w:val="44"/>
          <w:szCs w:val="44"/>
        </w:rPr>
        <w:t>名</w:t>
      </w:r>
      <w:r>
        <w:rPr>
          <w:rStyle w:val="25"/>
          <w:rFonts w:hint="eastAsia" w:ascii="黑体" w:hAnsi="黑体" w:eastAsia="黑体"/>
          <w:b w:val="0"/>
        </w:rPr>
        <w:t>词解释</w:t>
      </w:r>
      <w:bookmarkEnd w:id="49"/>
      <w:bookmarkEnd w:id="50"/>
    </w:p>
    <w:p>
      <w:pPr>
        <w:spacing w:line="600" w:lineRule="exact"/>
        <w:jc w:val="left"/>
        <w:rPr>
          <w:rFonts w:ascii="宋体"/>
          <w:b/>
          <w:sz w:val="44"/>
          <w:szCs w:val="44"/>
        </w:rPr>
      </w:pP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事业收入：指事业单位开展专业业务活动及辅助活动取得的收入。如单位检测技术服务收入。</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w:t>
      </w:r>
      <w:r>
        <w:rPr>
          <w:rFonts w:ascii="仿宋_GB2312" w:eastAsia="仿宋_GB2312"/>
          <w:color w:val="auto"/>
          <w:sz w:val="32"/>
          <w:szCs w:val="32"/>
        </w:rPr>
        <w:t>.</w:t>
      </w:r>
      <w:r>
        <w:rPr>
          <w:rFonts w:hint="eastAsia" w:ascii="仿宋_GB2312" w:eastAsia="仿宋_GB2312"/>
          <w:color w:val="auto"/>
          <w:sz w:val="32"/>
          <w:szCs w:val="32"/>
        </w:rPr>
        <w:t>其他收入：指单位取得的除上述收入以外的各项收入。主要是利息收入等。</w:t>
      </w:r>
      <w:r>
        <w:rPr>
          <w:rFonts w:ascii="仿宋_GB2312" w:eastAsia="仿宋_GB2312"/>
          <w:color w:val="auto"/>
          <w:sz w:val="32"/>
          <w:szCs w:val="32"/>
        </w:rPr>
        <w:t xml:space="preserve"> </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w:t>
      </w:r>
      <w:r>
        <w:rPr>
          <w:rFonts w:ascii="仿宋_GB2312" w:eastAsia="仿宋_GB2312"/>
          <w:color w:val="auto"/>
          <w:sz w:val="32"/>
          <w:szCs w:val="32"/>
        </w:rPr>
        <w:t>.</w:t>
      </w:r>
      <w:r>
        <w:rPr>
          <w:rFonts w:hint="eastAsia" w:ascii="仿宋_GB2312" w:eastAsia="仿宋_GB2312"/>
          <w:color w:val="auto"/>
          <w:sz w:val="32"/>
          <w:szCs w:val="32"/>
        </w:rPr>
        <w:t>使用非财政拨款结余：指事业单位使用以前年度积累的非财政拨款结余弥补当年收支差额的金额。</w:t>
      </w:r>
      <w:r>
        <w:rPr>
          <w:rFonts w:ascii="仿宋_GB2312" w:eastAsia="仿宋_GB2312"/>
          <w:color w:val="auto"/>
          <w:sz w:val="32"/>
          <w:szCs w:val="32"/>
        </w:rPr>
        <w:t xml:space="preserve"> </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w:t>
      </w:r>
      <w:r>
        <w:rPr>
          <w:rFonts w:ascii="仿宋_GB2312" w:eastAsia="仿宋_GB2312"/>
          <w:color w:val="auto"/>
          <w:sz w:val="32"/>
          <w:szCs w:val="32"/>
        </w:rPr>
        <w:t>.</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7.年末结转和结余：指单位按有关规定结转到下年或以后年度继续使用的资金。</w:t>
      </w:r>
    </w:p>
    <w:p>
      <w:pPr>
        <w:ind w:firstLine="640" w:firstLineChars="200"/>
        <w:rPr>
          <w:rFonts w:ascii="仿宋_GB2312" w:eastAsia="仿宋_GB2312"/>
          <w:sz w:val="32"/>
          <w:szCs w:val="32"/>
        </w:rPr>
      </w:pPr>
      <w:r>
        <w:rPr>
          <w:rFonts w:hint="eastAsia" w:ascii="仿宋_GB2312" w:eastAsia="仿宋_GB2312"/>
          <w:sz w:val="32"/>
          <w:szCs w:val="32"/>
        </w:rPr>
        <w:t>8</w:t>
      </w:r>
      <w:r>
        <w:rPr>
          <w:rFonts w:ascii="仿宋_GB2312" w:eastAsia="仿宋_GB2312"/>
          <w:sz w:val="32"/>
          <w:szCs w:val="32"/>
        </w:rPr>
        <w:t>.</w:t>
      </w:r>
      <w:r>
        <w:rPr>
          <w:rFonts w:hint="eastAsia" w:ascii="仿宋_GB2312" w:hAnsi="Calibri" w:eastAsia="仿宋_GB2312" w:cs="仿宋"/>
          <w:kern w:val="0"/>
          <w:sz w:val="32"/>
          <w:szCs w:val="32"/>
        </w:rPr>
        <w:t>一般公共服务（类）市场监督管理事务（款）质量安全监管（项）：指反应产品质量安全监管、特种设备安全监管等质量监管专项工作支出。。</w:t>
      </w:r>
    </w:p>
    <w:p>
      <w:pPr>
        <w:ind w:firstLine="640" w:firstLineChars="200"/>
        <w:rPr>
          <w:rFonts w:ascii="仿宋_GB2312" w:eastAsia="仿宋_GB2312"/>
          <w:sz w:val="32"/>
          <w:szCs w:val="32"/>
        </w:rPr>
      </w:pPr>
      <w:r>
        <w:rPr>
          <w:rFonts w:hint="eastAsia" w:ascii="仿宋_GB2312" w:eastAsia="仿宋_GB2312"/>
          <w:sz w:val="32"/>
          <w:szCs w:val="32"/>
        </w:rPr>
        <w:t>9</w:t>
      </w:r>
      <w:r>
        <w:rPr>
          <w:rFonts w:ascii="仿宋_GB2312" w:eastAsia="仿宋_GB2312"/>
          <w:sz w:val="32"/>
          <w:szCs w:val="32"/>
        </w:rPr>
        <w:t>.</w:t>
      </w:r>
      <w:r>
        <w:rPr>
          <w:rFonts w:hint="eastAsia" w:ascii="仿宋_GB2312" w:hAnsi="Calibri" w:eastAsia="仿宋_GB2312" w:cs="仿宋"/>
          <w:kern w:val="0"/>
          <w:sz w:val="32"/>
          <w:szCs w:val="32"/>
        </w:rPr>
        <w:t>一般公共服务（类）市场监督管理事务（款）事业运行（项）: 指反应事业单位的基本支出，不包括行政单位（包括实行公务员管理的事业单位）后勤服务中心、医务室等附属事业单位。</w:t>
      </w:r>
    </w:p>
    <w:p>
      <w:pPr>
        <w:ind w:firstLine="640" w:firstLineChars="200"/>
        <w:rPr>
          <w:rFonts w:ascii="仿宋_GB2312" w:hAnsi="Calibri" w:eastAsia="仿宋_GB2312" w:cs="仿宋"/>
          <w:kern w:val="0"/>
          <w:sz w:val="32"/>
          <w:szCs w:val="32"/>
        </w:rPr>
      </w:pPr>
      <w:r>
        <w:rPr>
          <w:rFonts w:ascii="仿宋_GB2312" w:eastAsia="仿宋_GB2312"/>
          <w:sz w:val="32"/>
          <w:szCs w:val="32"/>
        </w:rPr>
        <w:t>1</w:t>
      </w:r>
      <w:r>
        <w:rPr>
          <w:rFonts w:hint="eastAsia" w:ascii="仿宋_GB2312" w:eastAsia="仿宋_GB2312"/>
          <w:sz w:val="32"/>
          <w:szCs w:val="32"/>
        </w:rPr>
        <w:t>0</w:t>
      </w:r>
      <w:r>
        <w:rPr>
          <w:rFonts w:ascii="仿宋_GB2312" w:eastAsia="仿宋_GB2312"/>
          <w:sz w:val="32"/>
          <w:szCs w:val="32"/>
        </w:rPr>
        <w:t>.</w:t>
      </w:r>
      <w:r>
        <w:rPr>
          <w:rFonts w:hint="eastAsia" w:ascii="仿宋_GB2312" w:hAnsi="Calibri" w:eastAsia="仿宋_GB2312" w:cs="仿宋"/>
          <w:kern w:val="0"/>
          <w:sz w:val="32"/>
          <w:szCs w:val="32"/>
        </w:rPr>
        <w:t>一般公共服务（类）市场监督管理事务（款）质量基础（项）: 指反应计量、标准、认证认可、检验检测等质量基础专项共工作支出。</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1</w:t>
      </w:r>
      <w:r>
        <w:rPr>
          <w:rFonts w:ascii="仿宋_GB2312" w:eastAsia="仿宋_GB2312"/>
          <w:sz w:val="32"/>
          <w:szCs w:val="32"/>
        </w:rPr>
        <w:t>.</w:t>
      </w:r>
      <w:r>
        <w:rPr>
          <w:rFonts w:hint="eastAsia" w:ascii="仿宋_GB2312" w:hAnsi="Calibri" w:eastAsia="仿宋_GB2312" w:cs="仿宋"/>
          <w:kern w:val="0"/>
          <w:sz w:val="32"/>
          <w:szCs w:val="32"/>
        </w:rPr>
        <w:t>科学技术支出（类）科技交流与合作（款）重点研发计划（项）：</w:t>
      </w:r>
      <w:r>
        <w:rPr>
          <w:rFonts w:hint="eastAsia" w:ascii="仿宋_GB2312" w:eastAsia="仿宋_GB2312"/>
          <w:sz w:val="32"/>
          <w:szCs w:val="32"/>
        </w:rPr>
        <w:t>指反应用于重点研发计划的有关经费支出。</w:t>
      </w:r>
    </w:p>
    <w:p>
      <w:pPr>
        <w:ind w:firstLine="640" w:firstLineChars="200"/>
        <w:rPr>
          <w:rFonts w:ascii="仿宋_GB2312" w:eastAsia="仿宋_GB2312"/>
          <w:sz w:val="32"/>
          <w:szCs w:val="32"/>
        </w:rPr>
      </w:pPr>
      <w:r>
        <w:rPr>
          <w:rFonts w:hint="eastAsia" w:ascii="仿宋_GB2312" w:eastAsia="仿宋_GB2312"/>
          <w:sz w:val="32"/>
          <w:szCs w:val="32"/>
        </w:rPr>
        <w:t>12</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12</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13</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Fonts w:ascii="黑体" w:hAnsi="黑体" w:eastAsia="黑体"/>
          <w:sz w:val="44"/>
          <w:szCs w:val="44"/>
        </w:rPr>
      </w:pPr>
      <w:bookmarkStart w:id="51" w:name="_Toc15396614"/>
      <w:bookmarkStart w:id="52" w:name="_Toc15377226"/>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Style w:val="25"/>
          <w:rFonts w:ascii="黑体" w:hAnsi="黑体" w:eastAsia="黑体"/>
          <w:b w:val="0"/>
        </w:rPr>
      </w:pPr>
      <w:r>
        <w:rPr>
          <w:rFonts w:hint="eastAsia" w:ascii="黑体" w:hAnsi="黑体" w:eastAsia="黑体"/>
          <w:sz w:val="44"/>
          <w:szCs w:val="44"/>
        </w:rPr>
        <w:t>第</w:t>
      </w:r>
      <w:r>
        <w:rPr>
          <w:rStyle w:val="25"/>
          <w:rFonts w:hint="eastAsia" w:ascii="黑体" w:hAnsi="黑体" w:eastAsia="黑体"/>
          <w:b w:val="0"/>
        </w:rPr>
        <w:t>四部分 附件</w:t>
      </w:r>
      <w:bookmarkEnd w:id="51"/>
    </w:p>
    <w:p>
      <w:pPr>
        <w:spacing w:line="572" w:lineRule="exact"/>
        <w:jc w:val="left"/>
        <w:outlineLvl w:val="0"/>
        <w:rPr>
          <w:rFonts w:ascii="仿宋_GB2312" w:hAnsi="仿宋_GB2312" w:eastAsia="仿宋_GB2312" w:cs="仿宋_GB2312"/>
          <w:sz w:val="32"/>
          <w:szCs w:val="32"/>
        </w:rPr>
      </w:pPr>
    </w:p>
    <w:p>
      <w:pPr>
        <w:spacing w:line="600" w:lineRule="exact"/>
        <w:jc w:val="center"/>
        <w:outlineLvl w:val="0"/>
        <w:rPr>
          <w:rFonts w:ascii="宋体" w:hAnsi="宋体" w:cs="宋体"/>
          <w:kern w:val="0"/>
          <w:sz w:val="32"/>
          <w:szCs w:val="32"/>
        </w:rPr>
      </w:pPr>
      <w:bookmarkStart w:id="53" w:name="_Toc15396618"/>
      <w:r>
        <w:rPr>
          <w:rFonts w:hint="eastAsia" w:ascii="宋体" w:hAnsi="宋体" w:cs="宋体"/>
          <w:kern w:val="0"/>
          <w:sz w:val="32"/>
          <w:szCs w:val="32"/>
        </w:rPr>
        <w:t>部门预算项目支出绩效自评表（2022年度）</w:t>
      </w:r>
    </w:p>
    <w:tbl>
      <w:tblPr>
        <w:tblStyle w:val="13"/>
        <w:tblW w:w="8533" w:type="dxa"/>
        <w:tblInd w:w="-232" w:type="dxa"/>
        <w:tblLayout w:type="autofit"/>
        <w:tblCellMar>
          <w:top w:w="0" w:type="dxa"/>
          <w:left w:w="108" w:type="dxa"/>
          <w:bottom w:w="0" w:type="dxa"/>
          <w:right w:w="108" w:type="dxa"/>
        </w:tblCellMar>
      </w:tblPr>
      <w:tblGrid>
        <w:gridCol w:w="909"/>
        <w:gridCol w:w="586"/>
        <w:gridCol w:w="762"/>
        <w:gridCol w:w="1344"/>
        <w:gridCol w:w="399"/>
        <w:gridCol w:w="758"/>
        <w:gridCol w:w="757"/>
        <w:gridCol w:w="851"/>
        <w:gridCol w:w="486"/>
        <w:gridCol w:w="756"/>
        <w:gridCol w:w="925"/>
      </w:tblGrid>
      <w:tr>
        <w:tblPrEx>
          <w:tblCellMar>
            <w:top w:w="0" w:type="dxa"/>
            <w:left w:w="108" w:type="dxa"/>
            <w:bottom w:w="0" w:type="dxa"/>
            <w:right w:w="108" w:type="dxa"/>
          </w:tblCellMar>
        </w:tblPrEx>
        <w:trPr>
          <w:trHeight w:val="903" w:hRule="atLeast"/>
        </w:trPr>
        <w:tc>
          <w:tcPr>
            <w:tcW w:w="853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lang w:bidi="ar"/>
              </w:rPr>
              <w:t>部门预算项目支出绩效自评表（2022年度）</w:t>
            </w:r>
          </w:p>
        </w:tc>
      </w:tr>
      <w:tr>
        <w:tblPrEx>
          <w:tblCellMar>
            <w:top w:w="0" w:type="dxa"/>
            <w:left w:w="108" w:type="dxa"/>
            <w:bottom w:w="0" w:type="dxa"/>
            <w:right w:w="108" w:type="dxa"/>
          </w:tblCellMar>
        </w:tblPrEx>
        <w:trPr>
          <w:trHeight w:val="285" w:hRule="atLeast"/>
        </w:trPr>
        <w:tc>
          <w:tcPr>
            <w:tcW w:w="1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70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51000021T000000017763-车检线及电能表检定能力提升补充项目</w:t>
            </w:r>
          </w:p>
        </w:tc>
      </w:tr>
      <w:tr>
        <w:tblPrEx>
          <w:tblCellMar>
            <w:top w:w="0" w:type="dxa"/>
            <w:left w:w="108" w:type="dxa"/>
            <w:bottom w:w="0" w:type="dxa"/>
            <w:right w:w="108" w:type="dxa"/>
          </w:tblCellMar>
        </w:tblPrEx>
        <w:trPr>
          <w:trHeight w:val="513" w:hRule="atLeast"/>
        </w:trPr>
        <w:tc>
          <w:tcPr>
            <w:tcW w:w="1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40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四川省市场监督管理局部门</w:t>
            </w:r>
          </w:p>
        </w:tc>
        <w:tc>
          <w:tcPr>
            <w:tcW w:w="851"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实施单位 （盖章）</w:t>
            </w:r>
          </w:p>
        </w:tc>
        <w:tc>
          <w:tcPr>
            <w:tcW w:w="2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四川省产业计量测试研究院</w:t>
            </w:r>
          </w:p>
        </w:tc>
      </w:tr>
      <w:tr>
        <w:tblPrEx>
          <w:tblCellMar>
            <w:top w:w="0" w:type="dxa"/>
            <w:left w:w="108" w:type="dxa"/>
            <w:bottom w:w="0" w:type="dxa"/>
            <w:right w:w="108" w:type="dxa"/>
          </w:tblCellMar>
        </w:tblPrEx>
        <w:trPr>
          <w:trHeight w:val="285" w:hRule="atLeast"/>
        </w:trPr>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40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0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年度目标完成情况</w:t>
            </w:r>
          </w:p>
        </w:tc>
      </w:tr>
      <w:tr>
        <w:tblPrEx>
          <w:tblCellMar>
            <w:top w:w="0" w:type="dxa"/>
            <w:left w:w="108" w:type="dxa"/>
            <w:bottom w:w="0" w:type="dxa"/>
            <w:right w:w="108" w:type="dxa"/>
          </w:tblCellMar>
        </w:tblPrEx>
        <w:trPr>
          <w:trHeight w:val="708"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40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2022年完成项目验收设备投入使用。</w:t>
            </w:r>
          </w:p>
        </w:tc>
        <w:tc>
          <w:tcPr>
            <w:tcW w:w="30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该项目严格按照项目计划，各项指标均已完成。</w:t>
            </w:r>
          </w:p>
        </w:tc>
      </w:tr>
      <w:tr>
        <w:tblPrEx>
          <w:tblCellMar>
            <w:top w:w="0" w:type="dxa"/>
            <w:left w:w="108" w:type="dxa"/>
            <w:bottom w:w="0" w:type="dxa"/>
            <w:right w:w="108" w:type="dxa"/>
          </w:tblCellMar>
        </w:tblPrEx>
        <w:trPr>
          <w:trHeight w:val="1357"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70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项目已于2022年完成验收，设备已经投入使用。</w:t>
            </w:r>
          </w:p>
        </w:tc>
      </w:tr>
      <w:tr>
        <w:tblPrEx>
          <w:tblCellMar>
            <w:top w:w="0" w:type="dxa"/>
            <w:left w:w="108" w:type="dxa"/>
            <w:bottom w:w="0" w:type="dxa"/>
            <w:right w:w="108" w:type="dxa"/>
          </w:tblCellMar>
        </w:tblPrEx>
        <w:trPr>
          <w:trHeight w:val="360" w:hRule="atLeast"/>
        </w:trPr>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调整后预算数</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tblPrEx>
          <w:tblCellMar>
            <w:top w:w="0" w:type="dxa"/>
            <w:left w:w="108" w:type="dxa"/>
            <w:bottom w:w="0" w:type="dxa"/>
            <w:right w:w="108" w:type="dxa"/>
          </w:tblCellMar>
        </w:tblPrEx>
        <w:trPr>
          <w:trHeight w:val="387"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25.85</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25.85</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25.57</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98.92%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9.892</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32"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25.85</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25.85</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25.57</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98.92%</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47"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8"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3" w:hRule="atLeast"/>
        </w:trPr>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tblPrEx>
          <w:tblCellMar>
            <w:top w:w="0" w:type="dxa"/>
            <w:left w:w="108" w:type="dxa"/>
            <w:bottom w:w="0" w:type="dxa"/>
            <w:right w:w="108" w:type="dxa"/>
          </w:tblCellMar>
        </w:tblPrEx>
        <w:trPr>
          <w:trHeight w:val="453"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质量指标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设备验收质量达到相关要求</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好坏</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好</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3"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时效指标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2022年内完成验收投入使用</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39"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可持续发展指标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设备投入使用后，能有效的为带来社会效益和经济效益。</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5"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满意度指标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服务对象满意度指标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设备投入使用后，服务的企业满意度达到95%以上。</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95</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603" w:hRule="atLeast"/>
        </w:trPr>
        <w:tc>
          <w:tcPr>
            <w:tcW w:w="636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99.9</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573"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76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本项绩效目标完成情况良好，项目经费能严格按照专项经费的管理使用要求和相应项目计划进度有序进行，自评为优。</w:t>
            </w:r>
          </w:p>
        </w:tc>
      </w:tr>
      <w:tr>
        <w:tblPrEx>
          <w:tblCellMar>
            <w:top w:w="0" w:type="dxa"/>
            <w:left w:w="108" w:type="dxa"/>
            <w:bottom w:w="0" w:type="dxa"/>
            <w:right w:w="108" w:type="dxa"/>
          </w:tblCellMar>
        </w:tblPrEx>
        <w:trPr>
          <w:trHeight w:val="633"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76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项目投入使用后，建标进度有待提高，且产生的经济效益不明显。</w:t>
            </w:r>
          </w:p>
        </w:tc>
      </w:tr>
      <w:tr>
        <w:tblPrEx>
          <w:tblCellMar>
            <w:top w:w="0" w:type="dxa"/>
            <w:left w:w="108" w:type="dxa"/>
            <w:bottom w:w="0" w:type="dxa"/>
            <w:right w:w="108" w:type="dxa"/>
          </w:tblCellMar>
        </w:tblPrEx>
        <w:trPr>
          <w:trHeight w:val="285"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76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加强职工业务能力及技术能力提升设备产生的各种效益。</w:t>
            </w:r>
          </w:p>
        </w:tc>
      </w:tr>
      <w:tr>
        <w:tblPrEx>
          <w:tblCellMar>
            <w:top w:w="0" w:type="dxa"/>
            <w:left w:w="108" w:type="dxa"/>
            <w:bottom w:w="0" w:type="dxa"/>
            <w:right w:w="108" w:type="dxa"/>
          </w:tblCellMar>
        </w:tblPrEx>
        <w:trPr>
          <w:trHeight w:val="285" w:hRule="atLeast"/>
        </w:trPr>
        <w:tc>
          <w:tcPr>
            <w:tcW w:w="40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项目负责人：何国颂</w:t>
            </w:r>
          </w:p>
        </w:tc>
        <w:tc>
          <w:tcPr>
            <w:tcW w:w="45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财务负责人：严诺映秋</w:t>
            </w:r>
          </w:p>
        </w:tc>
      </w:tr>
      <w:tr>
        <w:tblPrEx>
          <w:tblCellMar>
            <w:top w:w="0" w:type="dxa"/>
            <w:left w:w="108" w:type="dxa"/>
            <w:bottom w:w="0" w:type="dxa"/>
            <w:right w:w="108" w:type="dxa"/>
          </w:tblCellMar>
        </w:tblPrEx>
        <w:trPr>
          <w:trHeight w:val="903" w:hRule="atLeast"/>
        </w:trPr>
        <w:tc>
          <w:tcPr>
            <w:tcW w:w="909"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6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44"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9"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8"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5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25"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285" w:hRule="atLeast"/>
        </w:trPr>
        <w:tc>
          <w:tcPr>
            <w:tcW w:w="853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lang w:bidi="ar"/>
              </w:rPr>
              <w:t>部门预算项目支出绩效自评表（2022年度）</w:t>
            </w:r>
          </w:p>
        </w:tc>
      </w:tr>
      <w:tr>
        <w:tblPrEx>
          <w:tblCellMar>
            <w:top w:w="0" w:type="dxa"/>
            <w:left w:w="108" w:type="dxa"/>
            <w:bottom w:w="0" w:type="dxa"/>
            <w:right w:w="108" w:type="dxa"/>
          </w:tblCellMar>
        </w:tblPrEx>
        <w:trPr>
          <w:trHeight w:val="513" w:hRule="atLeast"/>
        </w:trPr>
        <w:tc>
          <w:tcPr>
            <w:tcW w:w="1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70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51000021T000000017805-技术装备能力提升-手持扫描仪及扫描仪校准装置项目</w:t>
            </w:r>
          </w:p>
        </w:tc>
      </w:tr>
      <w:tr>
        <w:tblPrEx>
          <w:tblCellMar>
            <w:top w:w="0" w:type="dxa"/>
            <w:left w:w="108" w:type="dxa"/>
            <w:bottom w:w="0" w:type="dxa"/>
            <w:right w:w="108" w:type="dxa"/>
          </w:tblCellMar>
        </w:tblPrEx>
        <w:trPr>
          <w:trHeight w:val="285" w:hRule="atLeast"/>
        </w:trPr>
        <w:tc>
          <w:tcPr>
            <w:tcW w:w="1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40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四川省市场监督管理局部门</w:t>
            </w:r>
          </w:p>
        </w:tc>
        <w:tc>
          <w:tcPr>
            <w:tcW w:w="851"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实施单位 （盖章）</w:t>
            </w:r>
          </w:p>
        </w:tc>
        <w:tc>
          <w:tcPr>
            <w:tcW w:w="2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四川省产业计量测试研究院</w:t>
            </w:r>
          </w:p>
        </w:tc>
      </w:tr>
      <w:tr>
        <w:tblPrEx>
          <w:tblCellMar>
            <w:top w:w="0" w:type="dxa"/>
            <w:left w:w="108" w:type="dxa"/>
            <w:bottom w:w="0" w:type="dxa"/>
            <w:right w:w="108" w:type="dxa"/>
          </w:tblCellMar>
        </w:tblPrEx>
        <w:trPr>
          <w:trHeight w:val="708" w:hRule="atLeast"/>
        </w:trPr>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40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0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年度目标完成情况</w:t>
            </w:r>
          </w:p>
        </w:tc>
      </w:tr>
      <w:tr>
        <w:tblPrEx>
          <w:tblCellMar>
            <w:top w:w="0" w:type="dxa"/>
            <w:left w:w="108" w:type="dxa"/>
            <w:bottom w:w="0" w:type="dxa"/>
            <w:right w:w="108" w:type="dxa"/>
          </w:tblCellMar>
        </w:tblPrEx>
        <w:trPr>
          <w:trHeight w:val="693"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40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在2022年完成设备安装调试，有效的提高我站技术能力。</w:t>
            </w:r>
          </w:p>
        </w:tc>
        <w:tc>
          <w:tcPr>
            <w:tcW w:w="30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该项目严格按照项目计划，各项指标均已完成。</w:t>
            </w:r>
          </w:p>
        </w:tc>
      </w:tr>
      <w:tr>
        <w:tblPrEx>
          <w:tblCellMar>
            <w:top w:w="0" w:type="dxa"/>
            <w:left w:w="108" w:type="dxa"/>
            <w:bottom w:w="0" w:type="dxa"/>
            <w:right w:w="108" w:type="dxa"/>
          </w:tblCellMar>
        </w:tblPrEx>
        <w:trPr>
          <w:trHeight w:val="36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70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项目已于2022年完成设备安装调试工作。</w:t>
            </w:r>
          </w:p>
        </w:tc>
      </w:tr>
      <w:tr>
        <w:tblPrEx>
          <w:tblCellMar>
            <w:top w:w="0" w:type="dxa"/>
            <w:left w:w="108" w:type="dxa"/>
            <w:bottom w:w="0" w:type="dxa"/>
            <w:right w:w="108" w:type="dxa"/>
          </w:tblCellMar>
        </w:tblPrEx>
        <w:trPr>
          <w:trHeight w:val="387" w:hRule="atLeast"/>
        </w:trPr>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调整后预算数</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tblPrEx>
          <w:tblCellMar>
            <w:top w:w="0" w:type="dxa"/>
            <w:left w:w="108" w:type="dxa"/>
            <w:bottom w:w="0" w:type="dxa"/>
            <w:right w:w="108" w:type="dxa"/>
          </w:tblCellMar>
        </w:tblPrEx>
        <w:trPr>
          <w:trHeight w:val="432"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26.14</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26.14</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23.94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91.58%</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9.158</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lang w:bidi="ar"/>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447"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26.14</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26.14</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23.94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91.58%</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02"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78"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3"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39" w:hRule="atLeast"/>
        </w:trPr>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tblPrEx>
          <w:tblCellMar>
            <w:top w:w="0" w:type="dxa"/>
            <w:left w:w="108" w:type="dxa"/>
            <w:bottom w:w="0" w:type="dxa"/>
            <w:right w:w="108" w:type="dxa"/>
          </w:tblCellMar>
        </w:tblPrEx>
        <w:trPr>
          <w:trHeight w:val="285"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质量指标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设备质量按国家相关标准验收</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603"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时效指标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2022年内完成设备安装调试工作</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573"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可持续发展指标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该设备投入使用后，能够持续发展</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高中低</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633"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满意度指标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服务对象满意度指标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设备投入使用后，服务企业满意度达到95%</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95</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95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5" w:hRule="atLeast"/>
        </w:trPr>
        <w:tc>
          <w:tcPr>
            <w:tcW w:w="636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99.16</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560"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76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该项目为政府采购结转项目，本项绩效目标完成情况良好，项目经费能严格按照专项经费的管理使用要求和相应项目计划进度有序进行，自评为优。</w:t>
            </w:r>
          </w:p>
        </w:tc>
      </w:tr>
      <w:tr>
        <w:tblPrEx>
          <w:tblCellMar>
            <w:top w:w="0" w:type="dxa"/>
            <w:left w:w="108" w:type="dxa"/>
            <w:bottom w:w="0" w:type="dxa"/>
            <w:right w:w="108" w:type="dxa"/>
          </w:tblCellMar>
        </w:tblPrEx>
        <w:trPr>
          <w:trHeight w:val="560"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76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在编制绩效目标时，应更深、更细，切合实际项目情况来编制绩效目标。</w:t>
            </w:r>
          </w:p>
        </w:tc>
      </w:tr>
      <w:tr>
        <w:tblPrEx>
          <w:tblCellMar>
            <w:top w:w="0" w:type="dxa"/>
            <w:left w:w="108" w:type="dxa"/>
            <w:bottom w:w="0" w:type="dxa"/>
            <w:right w:w="108" w:type="dxa"/>
          </w:tblCellMar>
        </w:tblPrEx>
        <w:trPr>
          <w:trHeight w:val="560"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76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加强项目管理，下一步将根据工作中遇到的实际困难和问题，改进工作方式，多沟通，提高项目进度。</w:t>
            </w:r>
          </w:p>
        </w:tc>
      </w:tr>
      <w:tr>
        <w:tblPrEx>
          <w:tblCellMar>
            <w:top w:w="0" w:type="dxa"/>
            <w:left w:w="108" w:type="dxa"/>
            <w:bottom w:w="0" w:type="dxa"/>
            <w:right w:w="108" w:type="dxa"/>
          </w:tblCellMar>
        </w:tblPrEx>
        <w:trPr>
          <w:trHeight w:val="513" w:hRule="atLeast"/>
        </w:trPr>
        <w:tc>
          <w:tcPr>
            <w:tcW w:w="40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项目负责人：何国颂</w:t>
            </w:r>
          </w:p>
        </w:tc>
        <w:tc>
          <w:tcPr>
            <w:tcW w:w="45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财务负责人：严诺映秋</w:t>
            </w:r>
          </w:p>
        </w:tc>
      </w:tr>
      <w:tr>
        <w:tblPrEx>
          <w:tblCellMar>
            <w:top w:w="0" w:type="dxa"/>
            <w:left w:w="108" w:type="dxa"/>
            <w:bottom w:w="0" w:type="dxa"/>
            <w:right w:w="108" w:type="dxa"/>
          </w:tblCellMar>
        </w:tblPrEx>
        <w:trPr>
          <w:trHeight w:val="285" w:hRule="atLeast"/>
        </w:trPr>
        <w:tc>
          <w:tcPr>
            <w:tcW w:w="909"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6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44"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9"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8"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5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25"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708" w:hRule="atLeast"/>
        </w:trPr>
        <w:tc>
          <w:tcPr>
            <w:tcW w:w="853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lang w:bidi="ar"/>
              </w:rPr>
              <w:t>部门预算项目支出绩效自评表（2022年度）</w:t>
            </w:r>
          </w:p>
        </w:tc>
      </w:tr>
      <w:tr>
        <w:tblPrEx>
          <w:tblCellMar>
            <w:top w:w="0" w:type="dxa"/>
            <w:left w:w="108" w:type="dxa"/>
            <w:bottom w:w="0" w:type="dxa"/>
            <w:right w:w="108" w:type="dxa"/>
          </w:tblCellMar>
        </w:tblPrEx>
        <w:trPr>
          <w:trHeight w:val="693" w:hRule="atLeast"/>
        </w:trPr>
        <w:tc>
          <w:tcPr>
            <w:tcW w:w="1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70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51000022T000000249457-电学类计量能力提升</w:t>
            </w:r>
          </w:p>
        </w:tc>
      </w:tr>
      <w:tr>
        <w:tblPrEx>
          <w:tblCellMar>
            <w:top w:w="0" w:type="dxa"/>
            <w:left w:w="108" w:type="dxa"/>
            <w:bottom w:w="0" w:type="dxa"/>
            <w:right w:w="108" w:type="dxa"/>
          </w:tblCellMar>
        </w:tblPrEx>
        <w:trPr>
          <w:trHeight w:val="360" w:hRule="atLeast"/>
        </w:trPr>
        <w:tc>
          <w:tcPr>
            <w:tcW w:w="1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40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四川省市场监督管理局部门</w:t>
            </w:r>
          </w:p>
        </w:tc>
        <w:tc>
          <w:tcPr>
            <w:tcW w:w="851"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实施单位 （盖章）</w:t>
            </w:r>
          </w:p>
        </w:tc>
        <w:tc>
          <w:tcPr>
            <w:tcW w:w="2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四川省产业计量测试研究院</w:t>
            </w:r>
          </w:p>
        </w:tc>
      </w:tr>
      <w:tr>
        <w:tblPrEx>
          <w:tblCellMar>
            <w:top w:w="0" w:type="dxa"/>
            <w:left w:w="108" w:type="dxa"/>
            <w:bottom w:w="0" w:type="dxa"/>
            <w:right w:w="108" w:type="dxa"/>
          </w:tblCellMar>
        </w:tblPrEx>
        <w:trPr>
          <w:trHeight w:val="387" w:hRule="atLeast"/>
        </w:trPr>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40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0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年度目标完成情况</w:t>
            </w:r>
          </w:p>
        </w:tc>
      </w:tr>
      <w:tr>
        <w:tblPrEx>
          <w:tblCellMar>
            <w:top w:w="0" w:type="dxa"/>
            <w:left w:w="108" w:type="dxa"/>
            <w:bottom w:w="0" w:type="dxa"/>
            <w:right w:w="108" w:type="dxa"/>
          </w:tblCellMar>
        </w:tblPrEx>
        <w:trPr>
          <w:trHeight w:val="60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40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完成设备采购后，新建电学类社会公用计量标准6项，完善了四川省量传溯源体系建设，持续推进了企业计量保障能力建设，为省局履行监管职责、为四川省经济社会发展提供了有效的计量技术支撑。</w:t>
            </w:r>
          </w:p>
        </w:tc>
        <w:tc>
          <w:tcPr>
            <w:tcW w:w="30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该项目为政府采购项目，规定该项目可结转至次年完成，项目当年完成情况较好。</w:t>
            </w:r>
          </w:p>
        </w:tc>
      </w:tr>
      <w:tr>
        <w:tblPrEx>
          <w:tblCellMar>
            <w:top w:w="0" w:type="dxa"/>
            <w:left w:w="108" w:type="dxa"/>
            <w:bottom w:w="0" w:type="dxa"/>
            <w:right w:w="108" w:type="dxa"/>
          </w:tblCellMar>
        </w:tblPrEx>
        <w:trPr>
          <w:trHeight w:val="447"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70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项目已于2022年8月完成采购，采购设备已全部到齐。</w:t>
            </w:r>
          </w:p>
        </w:tc>
      </w:tr>
      <w:tr>
        <w:tblPrEx>
          <w:tblCellMar>
            <w:top w:w="0" w:type="dxa"/>
            <w:left w:w="108" w:type="dxa"/>
            <w:bottom w:w="0" w:type="dxa"/>
            <w:right w:w="108" w:type="dxa"/>
          </w:tblCellMar>
        </w:tblPrEx>
        <w:trPr>
          <w:trHeight w:val="402" w:hRule="atLeast"/>
        </w:trPr>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调整后预算数</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tblPrEx>
          <w:tblCellMar>
            <w:top w:w="0" w:type="dxa"/>
            <w:left w:w="108" w:type="dxa"/>
            <w:bottom w:w="0" w:type="dxa"/>
            <w:right w:w="108" w:type="dxa"/>
          </w:tblCellMar>
        </w:tblPrEx>
        <w:trPr>
          <w:trHeight w:val="378"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65.20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65.20</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45.28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69.44%</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6.9</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lang w:bidi="ar"/>
              </w:rPr>
              <w:t>该项目为政府采购项目，项目设备已到齐，因设备需要安装调试后，职工经过培训后方可验收，按规定该项目可结转至次年。</w:t>
            </w:r>
          </w:p>
        </w:tc>
      </w:tr>
      <w:tr>
        <w:tblPrEx>
          <w:tblCellMar>
            <w:top w:w="0" w:type="dxa"/>
            <w:left w:w="108" w:type="dxa"/>
            <w:bottom w:w="0" w:type="dxa"/>
            <w:right w:w="108" w:type="dxa"/>
          </w:tblCellMar>
        </w:tblPrEx>
        <w:trPr>
          <w:trHeight w:val="453"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65.20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65.20</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45.28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69.44%</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39"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85"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603"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640" w:hRule="atLeast"/>
        </w:trPr>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tblPrEx>
          <w:tblCellMar>
            <w:top w:w="0" w:type="dxa"/>
            <w:left w:w="108" w:type="dxa"/>
            <w:bottom w:w="0" w:type="dxa"/>
            <w:right w:w="108" w:type="dxa"/>
          </w:tblCellMar>
        </w:tblPrEx>
        <w:trPr>
          <w:trHeight w:val="64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新建电学类社会公共标准6项</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6</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6</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64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质量指标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采购设备严格按照相关标准验收</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64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可持续发展指标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为省局履行监管职责、为四川省经济社会发展提供了有效的计量技术支撑</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90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64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满意度指标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服务对象满意度指标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项目建成后服务企业满意</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95</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5" w:hRule="atLeast"/>
        </w:trPr>
        <w:tc>
          <w:tcPr>
            <w:tcW w:w="636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86.9</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540"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76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该项目为政府采购结转项目，本项绩效目标完成情况良好，项目经费能严格按照专项经费的管理使用要求和相应项目计划进度有序进行，自评为优。</w:t>
            </w:r>
          </w:p>
        </w:tc>
      </w:tr>
      <w:tr>
        <w:tblPrEx>
          <w:tblCellMar>
            <w:top w:w="0" w:type="dxa"/>
            <w:left w:w="108" w:type="dxa"/>
            <w:bottom w:w="0" w:type="dxa"/>
            <w:right w:w="108" w:type="dxa"/>
          </w:tblCellMar>
        </w:tblPrEx>
        <w:trPr>
          <w:trHeight w:val="540"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76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在编制绩效目标时，未更深、更细，切合实际项目情况来编制绩效目标。</w:t>
            </w:r>
          </w:p>
        </w:tc>
      </w:tr>
      <w:tr>
        <w:tblPrEx>
          <w:tblCellMar>
            <w:top w:w="0" w:type="dxa"/>
            <w:left w:w="108" w:type="dxa"/>
            <w:bottom w:w="0" w:type="dxa"/>
            <w:right w:w="108" w:type="dxa"/>
          </w:tblCellMar>
        </w:tblPrEx>
        <w:trPr>
          <w:trHeight w:val="540"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76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在今后的工作中，加强和各业务部门的沟通，熟悉项目情况，切合实际更深、更细的编制预算，更有效的推进项目执行。</w:t>
            </w:r>
          </w:p>
        </w:tc>
      </w:tr>
      <w:tr>
        <w:tblPrEx>
          <w:tblCellMar>
            <w:top w:w="0" w:type="dxa"/>
            <w:left w:w="108" w:type="dxa"/>
            <w:bottom w:w="0" w:type="dxa"/>
            <w:right w:w="108" w:type="dxa"/>
          </w:tblCellMar>
        </w:tblPrEx>
        <w:trPr>
          <w:trHeight w:val="693" w:hRule="atLeast"/>
        </w:trPr>
        <w:tc>
          <w:tcPr>
            <w:tcW w:w="40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项目负责人：何国颂</w:t>
            </w:r>
          </w:p>
        </w:tc>
        <w:tc>
          <w:tcPr>
            <w:tcW w:w="45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财务负责人：严诺映秋</w:t>
            </w:r>
          </w:p>
        </w:tc>
      </w:tr>
      <w:tr>
        <w:tblPrEx>
          <w:tblCellMar>
            <w:top w:w="0" w:type="dxa"/>
            <w:left w:w="108" w:type="dxa"/>
            <w:bottom w:w="0" w:type="dxa"/>
            <w:right w:w="108" w:type="dxa"/>
          </w:tblCellMar>
        </w:tblPrEx>
        <w:trPr>
          <w:trHeight w:val="360" w:hRule="atLeast"/>
        </w:trPr>
        <w:tc>
          <w:tcPr>
            <w:tcW w:w="909"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6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44"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9"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8"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5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25"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87" w:hRule="atLeast"/>
        </w:trPr>
        <w:tc>
          <w:tcPr>
            <w:tcW w:w="853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lang w:bidi="ar"/>
              </w:rPr>
              <w:t>部门预算项目支出绩效自评表（2022年度）</w:t>
            </w:r>
          </w:p>
        </w:tc>
      </w:tr>
      <w:tr>
        <w:tblPrEx>
          <w:tblCellMar>
            <w:top w:w="0" w:type="dxa"/>
            <w:left w:w="108" w:type="dxa"/>
            <w:bottom w:w="0" w:type="dxa"/>
            <w:right w:w="108" w:type="dxa"/>
          </w:tblCellMar>
        </w:tblPrEx>
        <w:trPr>
          <w:trHeight w:val="432" w:hRule="atLeast"/>
        </w:trPr>
        <w:tc>
          <w:tcPr>
            <w:tcW w:w="1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70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51000022T000000249554-省局科技补助项目-三坐标叶片自动化检测系统</w:t>
            </w:r>
          </w:p>
        </w:tc>
      </w:tr>
      <w:tr>
        <w:tblPrEx>
          <w:tblCellMar>
            <w:top w:w="0" w:type="dxa"/>
            <w:left w:w="108" w:type="dxa"/>
            <w:bottom w:w="0" w:type="dxa"/>
            <w:right w:w="108" w:type="dxa"/>
          </w:tblCellMar>
        </w:tblPrEx>
        <w:trPr>
          <w:trHeight w:val="447" w:hRule="atLeast"/>
        </w:trPr>
        <w:tc>
          <w:tcPr>
            <w:tcW w:w="1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40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四川省市场监督管理局部门</w:t>
            </w:r>
          </w:p>
        </w:tc>
        <w:tc>
          <w:tcPr>
            <w:tcW w:w="851"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实施单位 （盖章）</w:t>
            </w:r>
          </w:p>
        </w:tc>
        <w:tc>
          <w:tcPr>
            <w:tcW w:w="2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四川省产业计量测试研究院</w:t>
            </w:r>
          </w:p>
        </w:tc>
      </w:tr>
      <w:tr>
        <w:tblPrEx>
          <w:tblCellMar>
            <w:top w:w="0" w:type="dxa"/>
            <w:left w:w="108" w:type="dxa"/>
            <w:bottom w:w="0" w:type="dxa"/>
            <w:right w:w="108" w:type="dxa"/>
          </w:tblCellMar>
        </w:tblPrEx>
        <w:trPr>
          <w:trHeight w:val="402" w:hRule="atLeast"/>
        </w:trPr>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40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0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年度目标完成情况</w:t>
            </w:r>
          </w:p>
        </w:tc>
      </w:tr>
      <w:tr>
        <w:tblPrEx>
          <w:tblCellMar>
            <w:top w:w="0" w:type="dxa"/>
            <w:left w:w="108" w:type="dxa"/>
            <w:bottom w:w="0" w:type="dxa"/>
            <w:right w:w="108" w:type="dxa"/>
          </w:tblCellMar>
        </w:tblPrEx>
        <w:trPr>
          <w:trHeight w:val="378"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40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本项目采用模块化设计的方法，打造一个三坐标叶片自动化检测系统，实现叶片的自动化检测。主要研究内容有：设置一个专门的测量定位单元，对工件托盘进行举升定位，达到三坐标的测量要求；采用SPC统计分析软件，对工件信息和测量结果进行绑定保存和分析管理；设计一个自动化管理系统，对三坐标机的测量程序、BLADE软件，新增的环形料线、自动上下料系统、自动化电控柜、以及叶片信息、检测作业需求等进行协调管理。</w:t>
            </w:r>
          </w:p>
        </w:tc>
        <w:tc>
          <w:tcPr>
            <w:tcW w:w="30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项目基本完成绩效目标，剩余部分工作预计2023年完成（该项目为科研项目，按照科研项目管理办法，该项目完成周期为2年）</w:t>
            </w:r>
          </w:p>
        </w:tc>
      </w:tr>
      <w:tr>
        <w:tblPrEx>
          <w:tblCellMar>
            <w:top w:w="0" w:type="dxa"/>
            <w:left w:w="108" w:type="dxa"/>
            <w:bottom w:w="0" w:type="dxa"/>
            <w:right w:w="108" w:type="dxa"/>
          </w:tblCellMar>
        </w:tblPrEx>
        <w:trPr>
          <w:trHeight w:val="453"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70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本项目采用模块化设计的方法，打造一个三坐标叶片自动化检测系统，实现叶片的自动化检测。主要研究内容有：设置一个专门的测量定位单元，对工件托盘进行举升定位，达到三坐标的测量要求；采用SPC统计分析软件，对工件信息和测量结果进行绑定保存和分析管理；设计一个自动化管理系统，对三坐标机的测量程序、BLADE软件，新增的环形料线、自动上下料系统、自动化电控柜、以及叶片信息、检测作业需求等进行协调管理。</w:t>
            </w:r>
          </w:p>
        </w:tc>
      </w:tr>
      <w:tr>
        <w:tblPrEx>
          <w:tblCellMar>
            <w:top w:w="0" w:type="dxa"/>
            <w:left w:w="108" w:type="dxa"/>
            <w:bottom w:w="0" w:type="dxa"/>
            <w:right w:w="108" w:type="dxa"/>
          </w:tblCellMar>
        </w:tblPrEx>
        <w:trPr>
          <w:trHeight w:val="339" w:hRule="atLeast"/>
        </w:trPr>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调整后预算数</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tblPrEx>
          <w:tblCellMar>
            <w:top w:w="0" w:type="dxa"/>
            <w:left w:w="108" w:type="dxa"/>
            <w:bottom w:w="0" w:type="dxa"/>
            <w:right w:w="108" w:type="dxa"/>
          </w:tblCellMar>
        </w:tblPrEx>
        <w:trPr>
          <w:trHeight w:val="285"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6.56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65.58%</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6.56</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lang w:bidi="ar"/>
              </w:rPr>
              <w:t>该项目为科研项目，按照科研项目管理规定，该项目完成周期为2年。</w:t>
            </w:r>
          </w:p>
        </w:tc>
      </w:tr>
      <w:tr>
        <w:tblPrEx>
          <w:tblCellMar>
            <w:top w:w="0" w:type="dxa"/>
            <w:left w:w="108" w:type="dxa"/>
            <w:bottom w:w="0" w:type="dxa"/>
            <w:right w:w="108" w:type="dxa"/>
          </w:tblCellMar>
        </w:tblPrEx>
        <w:trPr>
          <w:trHeight w:val="603"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6.56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65.58%</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573"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633"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85"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85" w:hRule="atLeast"/>
        </w:trPr>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tblPrEx>
          <w:tblCellMar>
            <w:top w:w="0" w:type="dxa"/>
            <w:left w:w="108" w:type="dxa"/>
            <w:bottom w:w="0" w:type="dxa"/>
            <w:right w:w="108" w:type="dxa"/>
          </w:tblCellMar>
        </w:tblPrEx>
        <w:trPr>
          <w:trHeight w:val="903"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质量指标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严格按照项目要求质量完成。</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良</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5"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时效指标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2022年完成该项目</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好坏</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513"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可持续发展指标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项目完成后，便于信息溯源</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5"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满意度指标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服务对象满意度指标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项目完成后服务的企业满意度达到95以上</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95</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95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708" w:hRule="atLeast"/>
        </w:trPr>
        <w:tc>
          <w:tcPr>
            <w:tcW w:w="636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86.56</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93"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76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本项目绩效目标完成情况良好，项目经费能严格按照专项经费的管理使用要求收支管理，项目实施严格按照项目相关规定执行，自评为优。</w:t>
            </w:r>
          </w:p>
        </w:tc>
      </w:tr>
      <w:tr>
        <w:tblPrEx>
          <w:tblCellMar>
            <w:top w:w="0" w:type="dxa"/>
            <w:left w:w="108" w:type="dxa"/>
            <w:bottom w:w="0" w:type="dxa"/>
            <w:right w:w="108" w:type="dxa"/>
          </w:tblCellMar>
        </w:tblPrEx>
        <w:trPr>
          <w:trHeight w:val="360"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76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在编制该项目绩效目标时，未切合实际情况考虑科研项目实施周期。</w:t>
            </w:r>
          </w:p>
        </w:tc>
      </w:tr>
      <w:tr>
        <w:tblPrEx>
          <w:tblCellMar>
            <w:top w:w="0" w:type="dxa"/>
            <w:left w:w="108" w:type="dxa"/>
            <w:bottom w:w="0" w:type="dxa"/>
            <w:right w:w="108" w:type="dxa"/>
          </w:tblCellMar>
        </w:tblPrEx>
        <w:trPr>
          <w:trHeight w:val="387"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76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今后编制绩效目标时，应多沟通，结合项目实际情况更精确、细致的完成绩效目标便编制工作。</w:t>
            </w:r>
          </w:p>
        </w:tc>
      </w:tr>
      <w:tr>
        <w:tblPrEx>
          <w:tblCellMar>
            <w:top w:w="0" w:type="dxa"/>
            <w:left w:w="108" w:type="dxa"/>
            <w:bottom w:w="0" w:type="dxa"/>
            <w:right w:w="108" w:type="dxa"/>
          </w:tblCellMar>
        </w:tblPrEx>
        <w:trPr>
          <w:trHeight w:val="432" w:hRule="atLeast"/>
        </w:trPr>
        <w:tc>
          <w:tcPr>
            <w:tcW w:w="40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项目负责人：何长义</w:t>
            </w:r>
          </w:p>
        </w:tc>
        <w:tc>
          <w:tcPr>
            <w:tcW w:w="45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财务负责人：严诺映秋</w:t>
            </w:r>
          </w:p>
        </w:tc>
      </w:tr>
      <w:tr>
        <w:tblPrEx>
          <w:tblCellMar>
            <w:top w:w="0" w:type="dxa"/>
            <w:left w:w="108" w:type="dxa"/>
            <w:bottom w:w="0" w:type="dxa"/>
            <w:right w:w="108" w:type="dxa"/>
          </w:tblCellMar>
        </w:tblPrEx>
        <w:trPr>
          <w:trHeight w:val="447" w:hRule="atLeast"/>
        </w:trPr>
        <w:tc>
          <w:tcPr>
            <w:tcW w:w="909"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6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44"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9"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8"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5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25"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02" w:hRule="atLeast"/>
        </w:trPr>
        <w:tc>
          <w:tcPr>
            <w:tcW w:w="853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lang w:bidi="ar"/>
              </w:rPr>
              <w:t>部门预算项目支出绩效自评表（2022年度）</w:t>
            </w:r>
          </w:p>
        </w:tc>
      </w:tr>
      <w:tr>
        <w:tblPrEx>
          <w:tblCellMar>
            <w:top w:w="0" w:type="dxa"/>
            <w:left w:w="108" w:type="dxa"/>
            <w:bottom w:w="0" w:type="dxa"/>
            <w:right w:w="108" w:type="dxa"/>
          </w:tblCellMar>
        </w:tblPrEx>
        <w:trPr>
          <w:trHeight w:val="378" w:hRule="atLeast"/>
        </w:trPr>
        <w:tc>
          <w:tcPr>
            <w:tcW w:w="1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70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51000022T000000257098-燃油加油机-计量监督抽查</w:t>
            </w:r>
          </w:p>
        </w:tc>
      </w:tr>
      <w:tr>
        <w:tblPrEx>
          <w:tblCellMar>
            <w:top w:w="0" w:type="dxa"/>
            <w:left w:w="108" w:type="dxa"/>
            <w:bottom w:w="0" w:type="dxa"/>
            <w:right w:w="108" w:type="dxa"/>
          </w:tblCellMar>
        </w:tblPrEx>
        <w:trPr>
          <w:trHeight w:val="453" w:hRule="atLeast"/>
        </w:trPr>
        <w:tc>
          <w:tcPr>
            <w:tcW w:w="1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40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四川省市场监督管理局部门</w:t>
            </w:r>
          </w:p>
        </w:tc>
        <w:tc>
          <w:tcPr>
            <w:tcW w:w="851"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实施单位 （盖章）</w:t>
            </w:r>
          </w:p>
        </w:tc>
        <w:tc>
          <w:tcPr>
            <w:tcW w:w="2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四川省产业计量测试研究院</w:t>
            </w:r>
          </w:p>
        </w:tc>
      </w:tr>
      <w:tr>
        <w:tblPrEx>
          <w:tblCellMar>
            <w:top w:w="0" w:type="dxa"/>
            <w:left w:w="108" w:type="dxa"/>
            <w:bottom w:w="0" w:type="dxa"/>
            <w:right w:w="108" w:type="dxa"/>
          </w:tblCellMar>
        </w:tblPrEx>
        <w:trPr>
          <w:trHeight w:val="339" w:hRule="atLeast"/>
        </w:trPr>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40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0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年度目标完成情况</w:t>
            </w:r>
          </w:p>
        </w:tc>
      </w:tr>
      <w:tr>
        <w:tblPrEx>
          <w:tblCellMar>
            <w:top w:w="0" w:type="dxa"/>
            <w:left w:w="108" w:type="dxa"/>
            <w:bottom w:w="0" w:type="dxa"/>
            <w:right w:w="108" w:type="dxa"/>
          </w:tblCellMar>
        </w:tblPrEx>
        <w:trPr>
          <w:trHeight w:val="285"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40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对影响民生的以及用户、消费者、有关组织反映的燃油加油机计量不准确进行计量监督抽查。提高安全预警效率，以有效减少计量不准确事故的发生，提高品牌知名度，以龙头企业带动全省计量准确提高。计量监督管理部门执法能力得以提高，使企业的计量管理得到加强，从而提高了企业的信誉，提高了企业效益。强化了民生计量，为省局履行监管职责，为四川省经济发展提供了有效的计量技术支撑。</w:t>
            </w:r>
          </w:p>
        </w:tc>
        <w:tc>
          <w:tcPr>
            <w:tcW w:w="30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项目按照绩效目标完成。</w:t>
            </w:r>
          </w:p>
        </w:tc>
      </w:tr>
      <w:tr>
        <w:tblPrEx>
          <w:tblCellMar>
            <w:top w:w="0" w:type="dxa"/>
            <w:left w:w="108" w:type="dxa"/>
            <w:bottom w:w="0" w:type="dxa"/>
            <w:right w:w="108" w:type="dxa"/>
          </w:tblCellMar>
        </w:tblPrEx>
        <w:trPr>
          <w:trHeight w:val="603"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70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对全省范围内加油站在用的燃油加油机进行监督抽检，抽检其计量准确性是否符合国家计量检定规程要求。</w:t>
            </w:r>
          </w:p>
        </w:tc>
      </w:tr>
      <w:tr>
        <w:tblPrEx>
          <w:tblCellMar>
            <w:top w:w="0" w:type="dxa"/>
            <w:left w:w="108" w:type="dxa"/>
            <w:bottom w:w="0" w:type="dxa"/>
            <w:right w:w="108" w:type="dxa"/>
          </w:tblCellMar>
        </w:tblPrEx>
        <w:trPr>
          <w:trHeight w:val="573" w:hRule="atLeast"/>
        </w:trPr>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调整后预算数</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tblPrEx>
          <w:tblCellMar>
            <w:top w:w="0" w:type="dxa"/>
            <w:left w:w="108" w:type="dxa"/>
            <w:bottom w:w="0" w:type="dxa"/>
            <w:right w:w="108" w:type="dxa"/>
          </w:tblCellMar>
        </w:tblPrEx>
        <w:trPr>
          <w:trHeight w:val="633"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lang w:bidi="ar"/>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285"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85"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903"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85"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513" w:hRule="atLeast"/>
        </w:trPr>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tblPrEx>
          <w:tblCellMar>
            <w:top w:w="0" w:type="dxa"/>
            <w:left w:w="108" w:type="dxa"/>
            <w:bottom w:w="0" w:type="dxa"/>
            <w:right w:w="108" w:type="dxa"/>
          </w:tblCellMar>
        </w:tblPrEx>
        <w:trPr>
          <w:trHeight w:val="285"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抽检600台</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台/套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工作人员在录入绩效目标时，数字录入错误，实际数量指标因为100台。</w:t>
            </w:r>
          </w:p>
        </w:tc>
      </w:tr>
      <w:tr>
        <w:tblPrEx>
          <w:tblCellMar>
            <w:top w:w="0" w:type="dxa"/>
            <w:left w:w="108" w:type="dxa"/>
            <w:bottom w:w="0" w:type="dxa"/>
            <w:right w:w="108" w:type="dxa"/>
          </w:tblCellMar>
        </w:tblPrEx>
        <w:trPr>
          <w:trHeight w:val="708"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质量指标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严格按照JJG996-2012《压缩天然气加气机检定规程》对压缩天然气加气机是否存在擅自改动或拆装加气机、检查加气机铅封是否完好、检查是否存在偷换加气机计量控制主板和计量芯片等计量作弊行为等进行检查，并对压缩天然气加气机的计量进行比对检定，确保每台在用压缩天然气加气机的计量准确达到95以上。</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95</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95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693"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时效指标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2022年内完成项目抽查任务。</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台/套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6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社会效益指标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有效维护消费者权益</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87"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满意度指标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服务对象满意度指标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对影响民生的以及用户、消费者、使企业的计量管理得到加强，从而提高了企业的信誉，提高了企业效益。</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95</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95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32" w:hRule="atLeast"/>
        </w:trPr>
        <w:tc>
          <w:tcPr>
            <w:tcW w:w="636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85</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47"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76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本项目绩效目标完成情况良好，项目经费能严格按照专项经费的管理使用要求收支管理，项目实施严格按照项目相关规定执行，自评为优。</w:t>
            </w:r>
          </w:p>
        </w:tc>
      </w:tr>
      <w:tr>
        <w:tblPrEx>
          <w:tblCellMar>
            <w:top w:w="0" w:type="dxa"/>
            <w:left w:w="108" w:type="dxa"/>
            <w:bottom w:w="0" w:type="dxa"/>
            <w:right w:w="108" w:type="dxa"/>
          </w:tblCellMar>
        </w:tblPrEx>
        <w:trPr>
          <w:trHeight w:val="402"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76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制定的项目实施计划不够完善。</w:t>
            </w:r>
          </w:p>
        </w:tc>
      </w:tr>
      <w:tr>
        <w:tblPrEx>
          <w:tblCellMar>
            <w:top w:w="0" w:type="dxa"/>
            <w:left w:w="108" w:type="dxa"/>
            <w:bottom w:w="0" w:type="dxa"/>
            <w:right w:w="108" w:type="dxa"/>
          </w:tblCellMar>
        </w:tblPrEx>
        <w:trPr>
          <w:trHeight w:val="378"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76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加强项目管理，项目实施前需和各配合部门多沟通协调，制定完善的项目计划，有效推进项目实施。</w:t>
            </w:r>
          </w:p>
        </w:tc>
      </w:tr>
      <w:tr>
        <w:tblPrEx>
          <w:tblCellMar>
            <w:top w:w="0" w:type="dxa"/>
            <w:left w:w="108" w:type="dxa"/>
            <w:bottom w:w="0" w:type="dxa"/>
            <w:right w:w="108" w:type="dxa"/>
          </w:tblCellMar>
        </w:tblPrEx>
        <w:trPr>
          <w:trHeight w:val="453" w:hRule="atLeast"/>
        </w:trPr>
        <w:tc>
          <w:tcPr>
            <w:tcW w:w="40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项目负责人：姚鸿飞</w:t>
            </w:r>
          </w:p>
        </w:tc>
        <w:tc>
          <w:tcPr>
            <w:tcW w:w="45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财务负责人：严诺映秋</w:t>
            </w:r>
          </w:p>
        </w:tc>
      </w:tr>
      <w:tr>
        <w:tblPrEx>
          <w:tblCellMar>
            <w:top w:w="0" w:type="dxa"/>
            <w:left w:w="108" w:type="dxa"/>
            <w:bottom w:w="0" w:type="dxa"/>
            <w:right w:w="108" w:type="dxa"/>
          </w:tblCellMar>
        </w:tblPrEx>
        <w:trPr>
          <w:trHeight w:val="480" w:hRule="atLeast"/>
        </w:trPr>
        <w:tc>
          <w:tcPr>
            <w:tcW w:w="909"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6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44"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9"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8"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5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25"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20" w:hRule="atLeast"/>
        </w:trPr>
        <w:tc>
          <w:tcPr>
            <w:tcW w:w="853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lang w:bidi="ar"/>
              </w:rPr>
              <w:t>部门预算项目支出绩效自评表（2022年度）</w:t>
            </w:r>
          </w:p>
        </w:tc>
      </w:tr>
      <w:tr>
        <w:tblPrEx>
          <w:tblCellMar>
            <w:top w:w="0" w:type="dxa"/>
            <w:left w:w="108" w:type="dxa"/>
            <w:bottom w:w="0" w:type="dxa"/>
            <w:right w:w="108" w:type="dxa"/>
          </w:tblCellMar>
        </w:tblPrEx>
        <w:trPr>
          <w:trHeight w:val="603" w:hRule="atLeast"/>
        </w:trPr>
        <w:tc>
          <w:tcPr>
            <w:tcW w:w="1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70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51000022T000000257254-电子式交流电能表计量检定监督抽查</w:t>
            </w:r>
          </w:p>
        </w:tc>
      </w:tr>
      <w:tr>
        <w:tblPrEx>
          <w:tblCellMar>
            <w:top w:w="0" w:type="dxa"/>
            <w:left w:w="108" w:type="dxa"/>
            <w:bottom w:w="0" w:type="dxa"/>
            <w:right w:w="108" w:type="dxa"/>
          </w:tblCellMar>
        </w:tblPrEx>
        <w:trPr>
          <w:trHeight w:val="573" w:hRule="atLeast"/>
        </w:trPr>
        <w:tc>
          <w:tcPr>
            <w:tcW w:w="1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40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四川省市场监督管理局部门</w:t>
            </w:r>
          </w:p>
        </w:tc>
        <w:tc>
          <w:tcPr>
            <w:tcW w:w="851"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实施单位 （盖章）</w:t>
            </w:r>
          </w:p>
        </w:tc>
        <w:tc>
          <w:tcPr>
            <w:tcW w:w="2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四川省产业计量测试研究院</w:t>
            </w:r>
          </w:p>
        </w:tc>
      </w:tr>
      <w:tr>
        <w:tblPrEx>
          <w:tblCellMar>
            <w:top w:w="0" w:type="dxa"/>
            <w:left w:w="108" w:type="dxa"/>
            <w:bottom w:w="0" w:type="dxa"/>
            <w:right w:w="108" w:type="dxa"/>
          </w:tblCellMar>
        </w:tblPrEx>
        <w:trPr>
          <w:trHeight w:val="633" w:hRule="atLeast"/>
        </w:trPr>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40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0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年度目标完成情况</w:t>
            </w:r>
          </w:p>
        </w:tc>
      </w:tr>
      <w:tr>
        <w:tblPrEx>
          <w:tblCellMar>
            <w:top w:w="0" w:type="dxa"/>
            <w:left w:w="108" w:type="dxa"/>
            <w:bottom w:w="0" w:type="dxa"/>
            <w:right w:w="108" w:type="dxa"/>
          </w:tblCellMar>
        </w:tblPrEx>
        <w:trPr>
          <w:trHeight w:val="285"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40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对影响民生的以及用户、消费者、有关组织反映的电能表计量不准确进行计量监督抽查。提高安全预警效率，以有效减少计量不准确事故的发生，提高品牌知名度，以龙头企业带动全省计量准确提高。计量监督管理部门执法能力得以提高，使企业的计量管理得到加强，从而提高了企业的信誉，提高了企业效益。强化了民生计量，为省局履行监管职责，为四川省经济发展提供了有效的计量技术支撑。</w:t>
            </w:r>
          </w:p>
        </w:tc>
        <w:tc>
          <w:tcPr>
            <w:tcW w:w="30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该项目严格按照项目绩效目标完成各项指标。</w:t>
            </w:r>
          </w:p>
        </w:tc>
      </w:tr>
      <w:tr>
        <w:tblPrEx>
          <w:tblCellMar>
            <w:top w:w="0" w:type="dxa"/>
            <w:left w:w="108" w:type="dxa"/>
            <w:bottom w:w="0" w:type="dxa"/>
            <w:right w:w="108" w:type="dxa"/>
          </w:tblCellMar>
        </w:tblPrEx>
        <w:trPr>
          <w:trHeight w:val="285"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70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依据JJG596检定规程对国家电网检定合格后待安装的电能表进行抽检，保证其计量准确性</w:t>
            </w:r>
          </w:p>
        </w:tc>
      </w:tr>
      <w:tr>
        <w:tblPrEx>
          <w:tblCellMar>
            <w:top w:w="0" w:type="dxa"/>
            <w:left w:w="108" w:type="dxa"/>
            <w:bottom w:w="0" w:type="dxa"/>
            <w:right w:w="108" w:type="dxa"/>
          </w:tblCellMar>
        </w:tblPrEx>
        <w:trPr>
          <w:trHeight w:val="903" w:hRule="atLeast"/>
        </w:trPr>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调整后预算数</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tblPrEx>
          <w:tblCellMar>
            <w:top w:w="0" w:type="dxa"/>
            <w:left w:w="108" w:type="dxa"/>
            <w:bottom w:w="0" w:type="dxa"/>
            <w:right w:w="108" w:type="dxa"/>
          </w:tblCellMar>
        </w:tblPrEx>
        <w:trPr>
          <w:trHeight w:val="285"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205.00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205.00</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205.00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lang w:bidi="ar"/>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513"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205.00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205.00</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205.00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85"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1131"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693"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360" w:hRule="atLeast"/>
        </w:trPr>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tblPrEx>
          <w:tblCellMar>
            <w:top w:w="0" w:type="dxa"/>
            <w:left w:w="108" w:type="dxa"/>
            <w:bottom w:w="0" w:type="dxa"/>
            <w:right w:w="108" w:type="dxa"/>
          </w:tblCellMar>
        </w:tblPrEx>
        <w:trPr>
          <w:trHeight w:val="387"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抽检102500</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102500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只</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102500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32"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质量指标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严格按照计量法对抽检电表进行检测，准确率达到96以上</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96</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98</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47"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时效指标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在2022年内完成抽查任务</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高中低</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02"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可持续发展指标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计量监督管理部门执法能力得以提高，使企业的计量管理得到加强，从而提高了企业的信誉，提高了企业效益。强化了民生计量，为省局履行监管职责，为四川省经济发展提供了有效的计量技术支撑。</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378"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满意度指标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服务对象满意度指标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有效保护消费者权益</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95</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98</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3" w:hRule="atLeast"/>
        </w:trPr>
        <w:tc>
          <w:tcPr>
            <w:tcW w:w="636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39"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76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本项目绩效目标完成情况良好，项目经费能严格按照专项经费的管理使用要求收支管理，项目实施严格按照项目相关规定执行，自评为优。</w:t>
            </w:r>
          </w:p>
        </w:tc>
      </w:tr>
      <w:tr>
        <w:tblPrEx>
          <w:tblCellMar>
            <w:top w:w="0" w:type="dxa"/>
            <w:left w:w="108" w:type="dxa"/>
            <w:bottom w:w="0" w:type="dxa"/>
            <w:right w:w="108" w:type="dxa"/>
          </w:tblCellMar>
        </w:tblPrEx>
        <w:trPr>
          <w:trHeight w:val="339"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76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制定的项目实施计划不够完善。</w:t>
            </w:r>
          </w:p>
        </w:tc>
      </w:tr>
      <w:tr>
        <w:tblPrEx>
          <w:tblCellMar>
            <w:top w:w="0" w:type="dxa"/>
            <w:left w:w="108" w:type="dxa"/>
            <w:bottom w:w="0" w:type="dxa"/>
            <w:right w:w="108" w:type="dxa"/>
          </w:tblCellMar>
        </w:tblPrEx>
        <w:trPr>
          <w:trHeight w:val="339"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76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加强项目管理，项目实施前需和各配合部门多沟通协调，制定完善的项目计划，加强内部管理，有效推进项目实施。</w:t>
            </w:r>
          </w:p>
        </w:tc>
      </w:tr>
      <w:tr>
        <w:tblPrEx>
          <w:tblCellMar>
            <w:top w:w="0" w:type="dxa"/>
            <w:left w:w="108" w:type="dxa"/>
            <w:bottom w:w="0" w:type="dxa"/>
            <w:right w:w="108" w:type="dxa"/>
          </w:tblCellMar>
        </w:tblPrEx>
        <w:trPr>
          <w:trHeight w:val="678" w:hRule="atLeast"/>
        </w:trPr>
        <w:tc>
          <w:tcPr>
            <w:tcW w:w="40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项目负责人：姚鸿飞</w:t>
            </w:r>
          </w:p>
        </w:tc>
        <w:tc>
          <w:tcPr>
            <w:tcW w:w="45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财务负责人：严诺映秋</w:t>
            </w:r>
          </w:p>
        </w:tc>
      </w:tr>
      <w:tr>
        <w:tblPrEx>
          <w:tblCellMar>
            <w:top w:w="0" w:type="dxa"/>
            <w:left w:w="108" w:type="dxa"/>
            <w:bottom w:w="0" w:type="dxa"/>
            <w:right w:w="108" w:type="dxa"/>
          </w:tblCellMar>
        </w:tblPrEx>
        <w:trPr>
          <w:trHeight w:val="285" w:hRule="atLeast"/>
        </w:trPr>
        <w:tc>
          <w:tcPr>
            <w:tcW w:w="909"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6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44"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9"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8"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5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25"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603" w:hRule="atLeast"/>
        </w:trPr>
        <w:tc>
          <w:tcPr>
            <w:tcW w:w="853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lang w:bidi="ar"/>
              </w:rPr>
              <w:t>部门预算项目支出绩效自评表（2022年度）</w:t>
            </w:r>
          </w:p>
        </w:tc>
      </w:tr>
      <w:tr>
        <w:tblPrEx>
          <w:tblCellMar>
            <w:top w:w="0" w:type="dxa"/>
            <w:left w:w="108" w:type="dxa"/>
            <w:bottom w:w="0" w:type="dxa"/>
            <w:right w:w="108" w:type="dxa"/>
          </w:tblCellMar>
        </w:tblPrEx>
        <w:trPr>
          <w:trHeight w:val="573" w:hRule="atLeast"/>
        </w:trPr>
        <w:tc>
          <w:tcPr>
            <w:tcW w:w="1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70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51000022T000000371866-技术改造-恒温恒湿实验室装修改造</w:t>
            </w:r>
          </w:p>
        </w:tc>
      </w:tr>
      <w:tr>
        <w:tblPrEx>
          <w:tblCellMar>
            <w:top w:w="0" w:type="dxa"/>
            <w:left w:w="108" w:type="dxa"/>
            <w:bottom w:w="0" w:type="dxa"/>
            <w:right w:w="108" w:type="dxa"/>
          </w:tblCellMar>
        </w:tblPrEx>
        <w:trPr>
          <w:trHeight w:val="633" w:hRule="atLeast"/>
        </w:trPr>
        <w:tc>
          <w:tcPr>
            <w:tcW w:w="1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40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四川省市场监督管理局部门</w:t>
            </w:r>
          </w:p>
        </w:tc>
        <w:tc>
          <w:tcPr>
            <w:tcW w:w="851"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实施单位 （盖章）</w:t>
            </w:r>
          </w:p>
        </w:tc>
        <w:tc>
          <w:tcPr>
            <w:tcW w:w="2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四川省产业计量测试研究院</w:t>
            </w:r>
          </w:p>
        </w:tc>
      </w:tr>
      <w:tr>
        <w:tblPrEx>
          <w:tblCellMar>
            <w:top w:w="0" w:type="dxa"/>
            <w:left w:w="108" w:type="dxa"/>
            <w:bottom w:w="0" w:type="dxa"/>
            <w:right w:w="108" w:type="dxa"/>
          </w:tblCellMar>
        </w:tblPrEx>
        <w:trPr>
          <w:trHeight w:val="285" w:hRule="atLeast"/>
        </w:trPr>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40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0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年度目标完成情况</w:t>
            </w:r>
          </w:p>
        </w:tc>
      </w:tr>
      <w:tr>
        <w:tblPrEx>
          <w:tblCellMar>
            <w:top w:w="0" w:type="dxa"/>
            <w:left w:w="108" w:type="dxa"/>
            <w:bottom w:w="0" w:type="dxa"/>
            <w:right w:w="108" w:type="dxa"/>
          </w:tblCellMar>
        </w:tblPrEx>
        <w:trPr>
          <w:trHeight w:val="285"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40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时效指标：当年完成实验室装修改造项目，在2022年12月之前验收。</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质量指标：装修质量达到预期要求，保障设备安全。</w:t>
            </w:r>
          </w:p>
        </w:tc>
        <w:tc>
          <w:tcPr>
            <w:tcW w:w="30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该项目已于2022年完成，并投入使用。</w:t>
            </w:r>
          </w:p>
        </w:tc>
      </w:tr>
      <w:tr>
        <w:tblPrEx>
          <w:tblCellMar>
            <w:top w:w="0" w:type="dxa"/>
            <w:left w:w="108" w:type="dxa"/>
            <w:bottom w:w="0" w:type="dxa"/>
            <w:right w:w="108" w:type="dxa"/>
          </w:tblCellMar>
        </w:tblPrEx>
        <w:trPr>
          <w:trHeight w:val="285"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70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2023年已完成实验室改造工作，并完成验收工作。</w:t>
            </w:r>
          </w:p>
        </w:tc>
      </w:tr>
      <w:tr>
        <w:tblPrEx>
          <w:tblCellMar>
            <w:top w:w="0" w:type="dxa"/>
            <w:left w:w="108" w:type="dxa"/>
            <w:bottom w:w="0" w:type="dxa"/>
            <w:right w:w="108" w:type="dxa"/>
          </w:tblCellMar>
        </w:tblPrEx>
        <w:trPr>
          <w:trHeight w:val="285" w:hRule="atLeast"/>
        </w:trPr>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调整后预算数</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tblPrEx>
          <w:tblCellMar>
            <w:top w:w="0" w:type="dxa"/>
            <w:left w:w="108" w:type="dxa"/>
            <w:bottom w:w="0" w:type="dxa"/>
            <w:right w:w="108" w:type="dxa"/>
          </w:tblCellMar>
        </w:tblPrEx>
        <w:trPr>
          <w:trHeight w:val="285"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68.12</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68.12</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68.08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99.94%</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9.994</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lang w:bidi="ar"/>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285"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68.12</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68.12</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68.08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99.94%</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85"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85"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85"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85" w:hRule="atLeast"/>
        </w:trPr>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tblPrEx>
          <w:tblCellMar>
            <w:top w:w="0" w:type="dxa"/>
            <w:left w:w="108" w:type="dxa"/>
            <w:bottom w:w="0" w:type="dxa"/>
            <w:right w:w="108" w:type="dxa"/>
          </w:tblCellMar>
        </w:tblPrEx>
        <w:trPr>
          <w:trHeight w:val="285"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质量指标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严格按照项目需求论证要求，对项目质量进行验收，保证项目质量达到质量标准。</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95</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95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5"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时效指标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2022年8月前完成项目验收工作</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85"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成本指标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严格按照项目预算控制项目经费支出。</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可持续发展指标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实验室建成后可有效保证单位设备正常运转。</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96</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675"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满意度指标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服务对象满意度指标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单位实验室建成后，有效的提高的检测能力，服务企业满意度能够提升。</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97</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97</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70" w:hRule="atLeast"/>
        </w:trPr>
        <w:tc>
          <w:tcPr>
            <w:tcW w:w="636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99.9</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50"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76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项目各项绩效目标完成情况良好，项目经费能严格按照专项经费的管理使用要求；采购工作按照相关法律法规执行，项目执行进度较好，自评为优。</w:t>
            </w:r>
          </w:p>
        </w:tc>
      </w:tr>
      <w:tr>
        <w:tblPrEx>
          <w:tblCellMar>
            <w:top w:w="0" w:type="dxa"/>
            <w:left w:w="108" w:type="dxa"/>
            <w:bottom w:w="0" w:type="dxa"/>
            <w:right w:w="108" w:type="dxa"/>
          </w:tblCellMar>
        </w:tblPrEx>
        <w:trPr>
          <w:trHeight w:val="450"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76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制定的项目实施计划不够完善。</w:t>
            </w:r>
          </w:p>
        </w:tc>
      </w:tr>
      <w:tr>
        <w:tblPrEx>
          <w:tblCellMar>
            <w:top w:w="0" w:type="dxa"/>
            <w:left w:w="108" w:type="dxa"/>
            <w:bottom w:w="0" w:type="dxa"/>
            <w:right w:w="108" w:type="dxa"/>
          </w:tblCellMar>
        </w:tblPrEx>
        <w:trPr>
          <w:trHeight w:val="450"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76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在今后的工作中，加强内部管理，提高项目执行效率。</w:t>
            </w:r>
          </w:p>
        </w:tc>
      </w:tr>
      <w:tr>
        <w:tblPrEx>
          <w:tblCellMar>
            <w:top w:w="0" w:type="dxa"/>
            <w:left w:w="108" w:type="dxa"/>
            <w:bottom w:w="0" w:type="dxa"/>
            <w:right w:w="108" w:type="dxa"/>
          </w:tblCellMar>
        </w:tblPrEx>
        <w:trPr>
          <w:trHeight w:val="270" w:hRule="atLeast"/>
        </w:trPr>
        <w:tc>
          <w:tcPr>
            <w:tcW w:w="40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项目负责人：何国颂</w:t>
            </w:r>
          </w:p>
        </w:tc>
        <w:tc>
          <w:tcPr>
            <w:tcW w:w="45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财务负责人：严诺映秋</w:t>
            </w:r>
          </w:p>
        </w:tc>
      </w:tr>
      <w:tr>
        <w:tblPrEx>
          <w:tblCellMar>
            <w:top w:w="0" w:type="dxa"/>
            <w:left w:w="108" w:type="dxa"/>
            <w:bottom w:w="0" w:type="dxa"/>
            <w:right w:w="108" w:type="dxa"/>
          </w:tblCellMar>
        </w:tblPrEx>
        <w:trPr>
          <w:trHeight w:val="270" w:hRule="atLeast"/>
        </w:trPr>
        <w:tc>
          <w:tcPr>
            <w:tcW w:w="909"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6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44"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9"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8"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5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25"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90" w:hRule="atLeast"/>
        </w:trPr>
        <w:tc>
          <w:tcPr>
            <w:tcW w:w="853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lang w:bidi="ar"/>
              </w:rPr>
              <w:t>部门预算项目支出绩效自评表（2022年度）</w:t>
            </w:r>
          </w:p>
        </w:tc>
      </w:tr>
      <w:tr>
        <w:tblPrEx>
          <w:tblCellMar>
            <w:top w:w="0" w:type="dxa"/>
            <w:left w:w="108" w:type="dxa"/>
            <w:bottom w:w="0" w:type="dxa"/>
            <w:right w:w="108" w:type="dxa"/>
          </w:tblCellMar>
        </w:tblPrEx>
        <w:trPr>
          <w:trHeight w:val="270" w:hRule="atLeast"/>
        </w:trPr>
        <w:tc>
          <w:tcPr>
            <w:tcW w:w="1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70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51000022T000000371871-技术改造-恒温恒湿实验室能力提升</w:t>
            </w:r>
          </w:p>
        </w:tc>
      </w:tr>
      <w:tr>
        <w:tblPrEx>
          <w:tblCellMar>
            <w:top w:w="0" w:type="dxa"/>
            <w:left w:w="108" w:type="dxa"/>
            <w:bottom w:w="0" w:type="dxa"/>
            <w:right w:w="108" w:type="dxa"/>
          </w:tblCellMar>
        </w:tblPrEx>
        <w:trPr>
          <w:trHeight w:val="450" w:hRule="atLeast"/>
        </w:trPr>
        <w:tc>
          <w:tcPr>
            <w:tcW w:w="1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40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四川省市场监督管理局部门</w:t>
            </w:r>
          </w:p>
        </w:tc>
        <w:tc>
          <w:tcPr>
            <w:tcW w:w="851"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实施单位 （盖章）</w:t>
            </w:r>
          </w:p>
        </w:tc>
        <w:tc>
          <w:tcPr>
            <w:tcW w:w="2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四川省产业计量测试研究院</w:t>
            </w:r>
          </w:p>
        </w:tc>
      </w:tr>
      <w:tr>
        <w:tblPrEx>
          <w:tblCellMar>
            <w:top w:w="0" w:type="dxa"/>
            <w:left w:w="108" w:type="dxa"/>
            <w:bottom w:w="0" w:type="dxa"/>
            <w:right w:w="108" w:type="dxa"/>
          </w:tblCellMar>
        </w:tblPrEx>
        <w:trPr>
          <w:trHeight w:val="270" w:hRule="atLeast"/>
        </w:trPr>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40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0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年度目标完成情况</w:t>
            </w: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40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作为国内唯一的重大装备几何量检测公共平台，为重大技术装备制造、安装、调试、验收全过程提供计量检测服务和技术支持，立足企业、服务产业。以先进的检测设备和一流的技术水平为支撑，积极承担国家级、省级科研项目，针对企业需求，开展专项技术研发，解决企业技术难题，助力产业发展，根据国家十四五计划中第三篇中加快发展现代产业体系  巩固壮大实体经济根基，积极响应国家第十四五规划的号召，开展专项技术研发，助力产业，助力深入实施制造强国战略，“科技要发展,计量须先行”，为此，必须配备满足研究条件的实验室。</w:t>
            </w:r>
          </w:p>
        </w:tc>
        <w:tc>
          <w:tcPr>
            <w:tcW w:w="30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2022年项目已完成，且保障实验室正常运转。</w:t>
            </w:r>
          </w:p>
        </w:tc>
      </w:tr>
      <w:tr>
        <w:tblPrEx>
          <w:tblCellMar>
            <w:top w:w="0" w:type="dxa"/>
            <w:left w:w="108" w:type="dxa"/>
            <w:bottom w:w="0" w:type="dxa"/>
            <w:right w:w="108" w:type="dxa"/>
          </w:tblCellMar>
        </w:tblPrEx>
        <w:trPr>
          <w:trHeight w:val="45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70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2023年已完成实验室改造工作，并完成验收工作。</w:t>
            </w:r>
          </w:p>
        </w:tc>
      </w:tr>
      <w:tr>
        <w:tblPrEx>
          <w:tblCellMar>
            <w:top w:w="0" w:type="dxa"/>
            <w:left w:w="108" w:type="dxa"/>
            <w:bottom w:w="0" w:type="dxa"/>
            <w:right w:w="108" w:type="dxa"/>
          </w:tblCellMar>
        </w:tblPrEx>
        <w:trPr>
          <w:trHeight w:val="270" w:hRule="atLeast"/>
        </w:trPr>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调整后预算数</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326.29</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326.29</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326.29</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lang w:bidi="ar"/>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326.29</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326.29</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326.29</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0" w:hRule="atLeast"/>
        </w:trPr>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tblPrEx>
          <w:tblCellMar>
            <w:top w:w="0" w:type="dxa"/>
            <w:left w:w="108" w:type="dxa"/>
            <w:bottom w:w="0" w:type="dxa"/>
            <w:right w:w="108" w:type="dxa"/>
          </w:tblCellMar>
        </w:tblPrEx>
        <w:trPr>
          <w:trHeight w:val="45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质量指标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严格按照项目需求论证要对采购设备进行质量管控</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时效指标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2022年内完成项目验收工作</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95</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成本指标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严格按照项目预算控制项目成本</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好坏</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好</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可持续发展指标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有效保证我站实验室正常运转</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满意度指标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服务对象满意度指标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实验室建成后，服务对象满意</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95</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95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70" w:hRule="atLeast"/>
        </w:trPr>
        <w:tc>
          <w:tcPr>
            <w:tcW w:w="636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50"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76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项目各项绩效目标完成情况良好，项目经费能严格按照专项经费的管理使用要求；采购工作按照相关法律法规执行，项目执行进度较好，自评为优。</w:t>
            </w:r>
          </w:p>
        </w:tc>
      </w:tr>
      <w:tr>
        <w:tblPrEx>
          <w:tblCellMar>
            <w:top w:w="0" w:type="dxa"/>
            <w:left w:w="108" w:type="dxa"/>
            <w:bottom w:w="0" w:type="dxa"/>
            <w:right w:w="108" w:type="dxa"/>
          </w:tblCellMar>
        </w:tblPrEx>
        <w:trPr>
          <w:trHeight w:val="450"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76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由于项目需求调研不精确，导致测算设备预算不全，未将必备部分内容编入预算。</w:t>
            </w:r>
          </w:p>
        </w:tc>
      </w:tr>
      <w:tr>
        <w:tblPrEx>
          <w:tblCellMar>
            <w:top w:w="0" w:type="dxa"/>
            <w:left w:w="108" w:type="dxa"/>
            <w:bottom w:w="0" w:type="dxa"/>
            <w:right w:w="108" w:type="dxa"/>
          </w:tblCellMar>
        </w:tblPrEx>
        <w:trPr>
          <w:trHeight w:val="450"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76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在今后的工作中，加强项目需求调研工作，多沟通，做到更科学、精确的编制各项目预算。</w:t>
            </w:r>
          </w:p>
        </w:tc>
      </w:tr>
      <w:tr>
        <w:tblPrEx>
          <w:tblCellMar>
            <w:top w:w="0" w:type="dxa"/>
            <w:left w:w="108" w:type="dxa"/>
            <w:bottom w:w="0" w:type="dxa"/>
            <w:right w:w="108" w:type="dxa"/>
          </w:tblCellMar>
        </w:tblPrEx>
        <w:trPr>
          <w:trHeight w:val="270" w:hRule="atLeast"/>
        </w:trPr>
        <w:tc>
          <w:tcPr>
            <w:tcW w:w="40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项目负责人：何国颂</w:t>
            </w:r>
          </w:p>
        </w:tc>
        <w:tc>
          <w:tcPr>
            <w:tcW w:w="45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财务负责人：严诺映秋</w:t>
            </w:r>
          </w:p>
        </w:tc>
      </w:tr>
      <w:tr>
        <w:tblPrEx>
          <w:tblCellMar>
            <w:top w:w="0" w:type="dxa"/>
            <w:left w:w="108" w:type="dxa"/>
            <w:bottom w:w="0" w:type="dxa"/>
            <w:right w:w="108" w:type="dxa"/>
          </w:tblCellMar>
        </w:tblPrEx>
        <w:trPr>
          <w:trHeight w:val="270" w:hRule="atLeast"/>
        </w:trPr>
        <w:tc>
          <w:tcPr>
            <w:tcW w:w="909"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6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44"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9"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8"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5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25"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90" w:hRule="atLeast"/>
        </w:trPr>
        <w:tc>
          <w:tcPr>
            <w:tcW w:w="853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lang w:bidi="ar"/>
              </w:rPr>
              <w:t>部门预算项目支出绩效自评表（2022年度）</w:t>
            </w:r>
          </w:p>
        </w:tc>
      </w:tr>
      <w:tr>
        <w:tblPrEx>
          <w:tblCellMar>
            <w:top w:w="0" w:type="dxa"/>
            <w:left w:w="108" w:type="dxa"/>
            <w:bottom w:w="0" w:type="dxa"/>
            <w:right w:w="108" w:type="dxa"/>
          </w:tblCellMar>
        </w:tblPrEx>
        <w:trPr>
          <w:trHeight w:val="270" w:hRule="atLeast"/>
        </w:trPr>
        <w:tc>
          <w:tcPr>
            <w:tcW w:w="1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70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51000022T000000400414-充电站（桩）系统检测方法研究</w:t>
            </w:r>
          </w:p>
        </w:tc>
      </w:tr>
      <w:tr>
        <w:tblPrEx>
          <w:tblCellMar>
            <w:top w:w="0" w:type="dxa"/>
            <w:left w:w="108" w:type="dxa"/>
            <w:bottom w:w="0" w:type="dxa"/>
            <w:right w:w="108" w:type="dxa"/>
          </w:tblCellMar>
        </w:tblPrEx>
        <w:trPr>
          <w:trHeight w:val="450" w:hRule="atLeast"/>
        </w:trPr>
        <w:tc>
          <w:tcPr>
            <w:tcW w:w="1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40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四川省市场监督管理局部门</w:t>
            </w:r>
          </w:p>
        </w:tc>
        <w:tc>
          <w:tcPr>
            <w:tcW w:w="851"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实施单位 （盖章）</w:t>
            </w:r>
          </w:p>
        </w:tc>
        <w:tc>
          <w:tcPr>
            <w:tcW w:w="2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四川省产业计量测试研究院</w:t>
            </w:r>
          </w:p>
        </w:tc>
      </w:tr>
      <w:tr>
        <w:tblPrEx>
          <w:tblCellMar>
            <w:top w:w="0" w:type="dxa"/>
            <w:left w:w="108" w:type="dxa"/>
            <w:bottom w:w="0" w:type="dxa"/>
            <w:right w:w="108" w:type="dxa"/>
          </w:tblCellMar>
        </w:tblPrEx>
        <w:trPr>
          <w:trHeight w:val="270" w:hRule="atLeast"/>
        </w:trPr>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40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0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年度目标完成情况</w:t>
            </w: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40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对充电设施设备和系统进行技术安全管理，对充电设施和电动汽车的安全运行，具有重要的意义。</w:t>
            </w:r>
          </w:p>
        </w:tc>
        <w:tc>
          <w:tcPr>
            <w:tcW w:w="30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该项目按照项目绩效目标完成项目。</w:t>
            </w:r>
          </w:p>
        </w:tc>
      </w:tr>
      <w:tr>
        <w:tblPrEx>
          <w:tblCellMar>
            <w:top w:w="0" w:type="dxa"/>
            <w:left w:w="108" w:type="dxa"/>
            <w:bottom w:w="0" w:type="dxa"/>
            <w:right w:w="108" w:type="dxa"/>
          </w:tblCellMar>
        </w:tblPrEx>
        <w:trPr>
          <w:trHeight w:val="45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70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依据四川省充电桩现状及参考国家现有标准，研究制订针对四川省当前形式的充电站（桩）检验检测项目及方法</w:t>
            </w:r>
          </w:p>
        </w:tc>
      </w:tr>
      <w:tr>
        <w:tblPrEx>
          <w:tblCellMar>
            <w:top w:w="0" w:type="dxa"/>
            <w:left w:w="108" w:type="dxa"/>
            <w:bottom w:w="0" w:type="dxa"/>
            <w:right w:w="108" w:type="dxa"/>
          </w:tblCellMar>
        </w:tblPrEx>
        <w:trPr>
          <w:trHeight w:val="270" w:hRule="atLeast"/>
        </w:trPr>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调整后预算数</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9.95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99.47%</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9.947</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lang w:bidi="ar"/>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9.95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99.47%</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0" w:hRule="atLeast"/>
        </w:trPr>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tblPrEx>
          <w:tblCellMar>
            <w:top w:w="0" w:type="dxa"/>
            <w:left w:w="108" w:type="dxa"/>
            <w:bottom w:w="0" w:type="dxa"/>
            <w:right w:w="108" w:type="dxa"/>
          </w:tblCellMar>
        </w:tblPrEx>
        <w:trPr>
          <w:trHeight w:val="675"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完成一项《电动汽车充电设备现场检验技术规范》报批稿</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1</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1575"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质量指标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《电动汽车充电设备现场检验技术规范》，该标准规定了电动汽车充电设备现场检验的试验条件、检验规则、检验项目、试验方法，但未考虑充电设备作为基础设施的现场检查内容。</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良</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时效指标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2022年按项目计划完成项目</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好坏</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好</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社会效益指标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有效的保障消费者权益</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70" w:hRule="atLeast"/>
        </w:trPr>
        <w:tc>
          <w:tcPr>
            <w:tcW w:w="636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97.947</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50"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76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本项目绩效目标完成情况良好，项目经费能严格按照专项经费的管理使用要求收支管理，项目实施严格按照项目相关规定执行，自评为优。</w:t>
            </w:r>
          </w:p>
        </w:tc>
      </w:tr>
      <w:tr>
        <w:tblPrEx>
          <w:tblCellMar>
            <w:top w:w="0" w:type="dxa"/>
            <w:left w:w="108" w:type="dxa"/>
            <w:bottom w:w="0" w:type="dxa"/>
            <w:right w:w="108" w:type="dxa"/>
          </w:tblCellMar>
        </w:tblPrEx>
        <w:trPr>
          <w:trHeight w:val="450"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76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绩效目标编制不够细致，完善；项目实施过程中未及时和省局相关处事汇报沟通项目执行情况。</w:t>
            </w:r>
          </w:p>
        </w:tc>
      </w:tr>
      <w:tr>
        <w:tblPrEx>
          <w:tblCellMar>
            <w:top w:w="0" w:type="dxa"/>
            <w:left w:w="108" w:type="dxa"/>
            <w:bottom w:w="0" w:type="dxa"/>
            <w:right w:w="108" w:type="dxa"/>
          </w:tblCellMar>
        </w:tblPrEx>
        <w:trPr>
          <w:trHeight w:val="450"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76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加强内部管理，各相关部门多沟通协调，编制绩效目标做到细致、完善；项目负责人应加强与上级单位的沟通汇报工作，提升项目完成率。</w:t>
            </w:r>
          </w:p>
        </w:tc>
      </w:tr>
      <w:tr>
        <w:tblPrEx>
          <w:tblCellMar>
            <w:top w:w="0" w:type="dxa"/>
            <w:left w:w="108" w:type="dxa"/>
            <w:bottom w:w="0" w:type="dxa"/>
            <w:right w:w="108" w:type="dxa"/>
          </w:tblCellMar>
        </w:tblPrEx>
        <w:trPr>
          <w:trHeight w:val="270" w:hRule="atLeast"/>
        </w:trPr>
        <w:tc>
          <w:tcPr>
            <w:tcW w:w="40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项目负责人：姚鸿飞</w:t>
            </w:r>
          </w:p>
        </w:tc>
        <w:tc>
          <w:tcPr>
            <w:tcW w:w="45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财务负责人：严诺映秋</w:t>
            </w:r>
          </w:p>
        </w:tc>
      </w:tr>
      <w:tr>
        <w:tblPrEx>
          <w:tblCellMar>
            <w:top w:w="0" w:type="dxa"/>
            <w:left w:w="108" w:type="dxa"/>
            <w:bottom w:w="0" w:type="dxa"/>
            <w:right w:w="108" w:type="dxa"/>
          </w:tblCellMar>
        </w:tblPrEx>
        <w:trPr>
          <w:trHeight w:val="270" w:hRule="atLeast"/>
        </w:trPr>
        <w:tc>
          <w:tcPr>
            <w:tcW w:w="909"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6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44"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9"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8"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5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25"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90" w:hRule="atLeast"/>
        </w:trPr>
        <w:tc>
          <w:tcPr>
            <w:tcW w:w="853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lang w:bidi="ar"/>
              </w:rPr>
              <w:t>部门预算项目支出绩效自评表（2022年度）</w:t>
            </w:r>
          </w:p>
        </w:tc>
      </w:tr>
      <w:tr>
        <w:tblPrEx>
          <w:tblCellMar>
            <w:top w:w="0" w:type="dxa"/>
            <w:left w:w="108" w:type="dxa"/>
            <w:bottom w:w="0" w:type="dxa"/>
            <w:right w:w="108" w:type="dxa"/>
          </w:tblCellMar>
        </w:tblPrEx>
        <w:trPr>
          <w:trHeight w:val="270" w:hRule="atLeast"/>
        </w:trPr>
        <w:tc>
          <w:tcPr>
            <w:tcW w:w="1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70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51000022T000000402863-透射式烟度计计量监督抽查</w:t>
            </w:r>
          </w:p>
        </w:tc>
      </w:tr>
      <w:tr>
        <w:tblPrEx>
          <w:tblCellMar>
            <w:top w:w="0" w:type="dxa"/>
            <w:left w:w="108" w:type="dxa"/>
            <w:bottom w:w="0" w:type="dxa"/>
            <w:right w:w="108" w:type="dxa"/>
          </w:tblCellMar>
        </w:tblPrEx>
        <w:trPr>
          <w:trHeight w:val="450" w:hRule="atLeast"/>
        </w:trPr>
        <w:tc>
          <w:tcPr>
            <w:tcW w:w="1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40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四川省市场监督管理局部门</w:t>
            </w:r>
          </w:p>
        </w:tc>
        <w:tc>
          <w:tcPr>
            <w:tcW w:w="851"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实施单位 （盖章）</w:t>
            </w:r>
          </w:p>
        </w:tc>
        <w:tc>
          <w:tcPr>
            <w:tcW w:w="2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四川省产业计量测试研究院</w:t>
            </w:r>
          </w:p>
        </w:tc>
      </w:tr>
      <w:tr>
        <w:tblPrEx>
          <w:tblCellMar>
            <w:top w:w="0" w:type="dxa"/>
            <w:left w:w="108" w:type="dxa"/>
            <w:bottom w:w="0" w:type="dxa"/>
            <w:right w:w="108" w:type="dxa"/>
          </w:tblCellMar>
        </w:tblPrEx>
        <w:trPr>
          <w:trHeight w:val="270" w:hRule="atLeast"/>
        </w:trPr>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40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0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年度目标完成情况</w:t>
            </w: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40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对影响民生的以及用户、消费者、有关组织反映的机动车尾气检测计量不准确进行计量监督抽查。提高安全预警效率，以有效减少计量不准确事故的发生，提高品牌知名度，以龙头企业带动全省计量准确提高。计量监督管理部门执法能力得以提高，使企业的计量管理得到加强，从而提高了企业的信誉，提高了企业效益。强化了民生计量，为省局履行监管职责，为四川省经济发展提供了有效的计量技术支撑。</w:t>
            </w:r>
          </w:p>
        </w:tc>
        <w:tc>
          <w:tcPr>
            <w:tcW w:w="30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该项目按照项目绩效目标完成各项指标。</w:t>
            </w:r>
          </w:p>
        </w:tc>
      </w:tr>
      <w:tr>
        <w:tblPrEx>
          <w:tblCellMar>
            <w:top w:w="0" w:type="dxa"/>
            <w:left w:w="108" w:type="dxa"/>
            <w:bottom w:w="0" w:type="dxa"/>
            <w:right w:w="108" w:type="dxa"/>
          </w:tblCellMar>
        </w:tblPrEx>
        <w:trPr>
          <w:trHeight w:val="45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70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按照国家检定规程对汽车检测站在用的透射式烟度计计量准确行进行抽检</w:t>
            </w:r>
          </w:p>
        </w:tc>
      </w:tr>
      <w:tr>
        <w:tblPrEx>
          <w:tblCellMar>
            <w:top w:w="0" w:type="dxa"/>
            <w:left w:w="108" w:type="dxa"/>
            <w:bottom w:w="0" w:type="dxa"/>
            <w:right w:w="108" w:type="dxa"/>
          </w:tblCellMar>
        </w:tblPrEx>
        <w:trPr>
          <w:trHeight w:val="270" w:hRule="atLeast"/>
        </w:trPr>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调整后预算数</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30.00</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lang w:bidi="ar"/>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30.00</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0" w:hRule="atLeast"/>
        </w:trPr>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tblPrEx>
          <w:tblCellMar>
            <w:top w:w="0" w:type="dxa"/>
            <w:left w:w="108" w:type="dxa"/>
            <w:bottom w:w="0" w:type="dxa"/>
            <w:right w:w="108" w:type="dxa"/>
          </w:tblCellMar>
        </w:tblPrEx>
        <w:trPr>
          <w:trHeight w:val="45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完成透射式烟度计476台</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476</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台/套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476</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90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质量指标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严格按照计量相关法律法规对透射式烟度计抽检出具检定报告，准确率达到95以上。</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0.95</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0.96</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时效指标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2022年内按任务要求完成抽检任务。</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675"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社会效益指标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通过对透射式烟度计的抽查有效加强计量监管，提高企业的信誉，强化民生计量。</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高中低</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675"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满意度指标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服务对象满意度指标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下达任务的上级主管部门满意；服务企业满意达到95%上。</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0.95</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70" w:hRule="atLeast"/>
        </w:trPr>
        <w:tc>
          <w:tcPr>
            <w:tcW w:w="636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50"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76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本项目绩效目标完成情况良好，项目经费能严格按照专项经费的管理使用要求收支管理，项目实施严格按照项目相关规定执行，自评为优。</w:t>
            </w:r>
          </w:p>
        </w:tc>
      </w:tr>
      <w:tr>
        <w:tblPrEx>
          <w:tblCellMar>
            <w:top w:w="0" w:type="dxa"/>
            <w:left w:w="108" w:type="dxa"/>
            <w:bottom w:w="0" w:type="dxa"/>
            <w:right w:w="108" w:type="dxa"/>
          </w:tblCellMar>
        </w:tblPrEx>
        <w:trPr>
          <w:trHeight w:val="450"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76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绩效目标编制不够细致、完善。</w:t>
            </w:r>
          </w:p>
        </w:tc>
      </w:tr>
      <w:tr>
        <w:tblPrEx>
          <w:tblCellMar>
            <w:top w:w="0" w:type="dxa"/>
            <w:left w:w="108" w:type="dxa"/>
            <w:bottom w:w="0" w:type="dxa"/>
            <w:right w:w="108" w:type="dxa"/>
          </w:tblCellMar>
        </w:tblPrEx>
        <w:trPr>
          <w:trHeight w:val="450"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76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加强单位内部管理，项目实施工作人员应加强沟通，总结经验，推进项目绩效目标的达成。</w:t>
            </w:r>
          </w:p>
        </w:tc>
      </w:tr>
      <w:tr>
        <w:tblPrEx>
          <w:tblCellMar>
            <w:top w:w="0" w:type="dxa"/>
            <w:left w:w="108" w:type="dxa"/>
            <w:bottom w:w="0" w:type="dxa"/>
            <w:right w:w="108" w:type="dxa"/>
          </w:tblCellMar>
        </w:tblPrEx>
        <w:trPr>
          <w:trHeight w:val="270" w:hRule="atLeast"/>
        </w:trPr>
        <w:tc>
          <w:tcPr>
            <w:tcW w:w="40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项目负责人：姚鸿飞</w:t>
            </w:r>
          </w:p>
        </w:tc>
        <w:tc>
          <w:tcPr>
            <w:tcW w:w="45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财务负责人：严诺映秋</w:t>
            </w:r>
          </w:p>
        </w:tc>
      </w:tr>
      <w:tr>
        <w:tblPrEx>
          <w:tblCellMar>
            <w:top w:w="0" w:type="dxa"/>
            <w:left w:w="108" w:type="dxa"/>
            <w:bottom w:w="0" w:type="dxa"/>
            <w:right w:w="108" w:type="dxa"/>
          </w:tblCellMar>
        </w:tblPrEx>
        <w:trPr>
          <w:trHeight w:val="270" w:hRule="atLeast"/>
        </w:trPr>
        <w:tc>
          <w:tcPr>
            <w:tcW w:w="909"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6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44"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9"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8"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5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25"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90" w:hRule="atLeast"/>
        </w:trPr>
        <w:tc>
          <w:tcPr>
            <w:tcW w:w="853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lang w:bidi="ar"/>
              </w:rPr>
              <w:t>部门预算项目支出绩效自评表（2022年度）</w:t>
            </w:r>
          </w:p>
        </w:tc>
      </w:tr>
      <w:tr>
        <w:tblPrEx>
          <w:tblCellMar>
            <w:top w:w="0" w:type="dxa"/>
            <w:left w:w="108" w:type="dxa"/>
            <w:bottom w:w="0" w:type="dxa"/>
            <w:right w:w="108" w:type="dxa"/>
          </w:tblCellMar>
        </w:tblPrEx>
        <w:trPr>
          <w:trHeight w:val="270" w:hRule="atLeast"/>
        </w:trPr>
        <w:tc>
          <w:tcPr>
            <w:tcW w:w="1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70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51000022T000000407194-民生计量和超高精度非接触式三维形貌测量系统升级能力提升</w:t>
            </w:r>
          </w:p>
        </w:tc>
      </w:tr>
      <w:tr>
        <w:tblPrEx>
          <w:tblCellMar>
            <w:top w:w="0" w:type="dxa"/>
            <w:left w:w="108" w:type="dxa"/>
            <w:bottom w:w="0" w:type="dxa"/>
            <w:right w:w="108" w:type="dxa"/>
          </w:tblCellMar>
        </w:tblPrEx>
        <w:trPr>
          <w:trHeight w:val="450" w:hRule="atLeast"/>
        </w:trPr>
        <w:tc>
          <w:tcPr>
            <w:tcW w:w="1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40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四川省市场监督管理局部门</w:t>
            </w:r>
          </w:p>
        </w:tc>
        <w:tc>
          <w:tcPr>
            <w:tcW w:w="851"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实施单位 （盖章）</w:t>
            </w:r>
          </w:p>
        </w:tc>
        <w:tc>
          <w:tcPr>
            <w:tcW w:w="2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四川省产业计量测试研究院</w:t>
            </w:r>
          </w:p>
        </w:tc>
      </w:tr>
      <w:tr>
        <w:tblPrEx>
          <w:tblCellMar>
            <w:top w:w="0" w:type="dxa"/>
            <w:left w:w="108" w:type="dxa"/>
            <w:bottom w:w="0" w:type="dxa"/>
            <w:right w:w="108" w:type="dxa"/>
          </w:tblCellMar>
        </w:tblPrEx>
        <w:trPr>
          <w:trHeight w:val="270" w:hRule="atLeast"/>
        </w:trPr>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40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0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年度目标完成情况</w:t>
            </w: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40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设备采购后，建立社会公用计量标准，满足JJG162-2017冷水水表检定规程、JJG577-2012膜式燃气表检定规程。</w:t>
            </w:r>
          </w:p>
        </w:tc>
        <w:tc>
          <w:tcPr>
            <w:tcW w:w="30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该项目按照绩效目标要求，完成绩效目标任务。</w:t>
            </w:r>
          </w:p>
        </w:tc>
      </w:tr>
      <w:tr>
        <w:tblPrEx>
          <w:tblCellMar>
            <w:top w:w="0" w:type="dxa"/>
            <w:left w:w="108" w:type="dxa"/>
            <w:bottom w:w="0" w:type="dxa"/>
            <w:right w:w="108" w:type="dxa"/>
          </w:tblCellMar>
        </w:tblPrEx>
        <w:trPr>
          <w:trHeight w:val="45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70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2022年8月完成政府采购工作，采购设备5台套，已到货4台套。</w:t>
            </w:r>
          </w:p>
        </w:tc>
      </w:tr>
      <w:tr>
        <w:tblPrEx>
          <w:tblCellMar>
            <w:top w:w="0" w:type="dxa"/>
            <w:left w:w="108" w:type="dxa"/>
            <w:bottom w:w="0" w:type="dxa"/>
            <w:right w:w="108" w:type="dxa"/>
          </w:tblCellMar>
        </w:tblPrEx>
        <w:trPr>
          <w:trHeight w:val="270" w:hRule="atLeast"/>
        </w:trPr>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调整后预算数</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91.80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91.80</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63.84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69.54%</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7</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lang w:bidi="ar"/>
              </w:rPr>
              <w:t>该项目为政府采购项目，按规定允许结转至次年完成。</w:t>
            </w: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91.80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91.80</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63.84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69.54%</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0" w:hRule="atLeast"/>
        </w:trPr>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完成一套设备采购</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质量指标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严格控制采购设备的质量</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675"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时效指标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2022年8月内完成政府采购工作，设备在2023年内安装完毕并投入使用</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可持续发展指标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持续强化民生计量能力</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70" w:hRule="atLeast"/>
        </w:trPr>
        <w:tc>
          <w:tcPr>
            <w:tcW w:w="636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87</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50"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76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项目各项绩效目标完成情况良好，项目经费能严格按照专项经费的管理使用要求；采购工作按照相关法律法规执行，项目执行进度较好，自评为优。</w:t>
            </w:r>
          </w:p>
        </w:tc>
      </w:tr>
      <w:tr>
        <w:tblPrEx>
          <w:tblCellMar>
            <w:top w:w="0" w:type="dxa"/>
            <w:left w:w="108" w:type="dxa"/>
            <w:bottom w:w="0" w:type="dxa"/>
            <w:right w:w="108" w:type="dxa"/>
          </w:tblCellMar>
        </w:tblPrEx>
        <w:trPr>
          <w:trHeight w:val="450"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76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绩效指标编制不科学完善。</w:t>
            </w:r>
          </w:p>
        </w:tc>
      </w:tr>
      <w:tr>
        <w:tblPrEx>
          <w:tblCellMar>
            <w:top w:w="0" w:type="dxa"/>
            <w:left w:w="108" w:type="dxa"/>
            <w:bottom w:w="0" w:type="dxa"/>
            <w:right w:w="108" w:type="dxa"/>
          </w:tblCellMar>
        </w:tblPrEx>
        <w:trPr>
          <w:trHeight w:val="450"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76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加强和各科室沟通，深入了解项目情况，编制绩效目标时做到科学、精确，提升项目绩效效率。</w:t>
            </w:r>
          </w:p>
        </w:tc>
      </w:tr>
      <w:tr>
        <w:tblPrEx>
          <w:tblCellMar>
            <w:top w:w="0" w:type="dxa"/>
            <w:left w:w="108" w:type="dxa"/>
            <w:bottom w:w="0" w:type="dxa"/>
            <w:right w:w="108" w:type="dxa"/>
          </w:tblCellMar>
        </w:tblPrEx>
        <w:trPr>
          <w:trHeight w:val="270" w:hRule="atLeast"/>
        </w:trPr>
        <w:tc>
          <w:tcPr>
            <w:tcW w:w="40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项目负责人：何国颂</w:t>
            </w:r>
          </w:p>
        </w:tc>
        <w:tc>
          <w:tcPr>
            <w:tcW w:w="45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财务负责人：严诺映秋</w:t>
            </w:r>
          </w:p>
        </w:tc>
      </w:tr>
      <w:tr>
        <w:tblPrEx>
          <w:tblCellMar>
            <w:top w:w="0" w:type="dxa"/>
            <w:left w:w="108" w:type="dxa"/>
            <w:bottom w:w="0" w:type="dxa"/>
            <w:right w:w="108" w:type="dxa"/>
          </w:tblCellMar>
        </w:tblPrEx>
        <w:trPr>
          <w:trHeight w:val="270" w:hRule="atLeast"/>
        </w:trPr>
        <w:tc>
          <w:tcPr>
            <w:tcW w:w="909"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6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44"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9"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8"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5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25"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90" w:hRule="atLeast"/>
        </w:trPr>
        <w:tc>
          <w:tcPr>
            <w:tcW w:w="853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lang w:bidi="ar"/>
              </w:rPr>
              <w:t>部门预算项目支出绩效自评表（2022年度）</w:t>
            </w:r>
          </w:p>
        </w:tc>
      </w:tr>
      <w:tr>
        <w:tblPrEx>
          <w:tblCellMar>
            <w:top w:w="0" w:type="dxa"/>
            <w:left w:w="108" w:type="dxa"/>
            <w:bottom w:w="0" w:type="dxa"/>
            <w:right w:w="108" w:type="dxa"/>
          </w:tblCellMar>
        </w:tblPrEx>
        <w:trPr>
          <w:trHeight w:val="270" w:hRule="atLeast"/>
        </w:trPr>
        <w:tc>
          <w:tcPr>
            <w:tcW w:w="1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70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51000022T000000428548-过度包装商品净含量监督抽查</w:t>
            </w:r>
          </w:p>
        </w:tc>
      </w:tr>
      <w:tr>
        <w:tblPrEx>
          <w:tblCellMar>
            <w:top w:w="0" w:type="dxa"/>
            <w:left w:w="108" w:type="dxa"/>
            <w:bottom w:w="0" w:type="dxa"/>
            <w:right w:w="108" w:type="dxa"/>
          </w:tblCellMar>
        </w:tblPrEx>
        <w:trPr>
          <w:trHeight w:val="450" w:hRule="atLeast"/>
        </w:trPr>
        <w:tc>
          <w:tcPr>
            <w:tcW w:w="1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40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四川省市场监督管理局部门</w:t>
            </w:r>
          </w:p>
        </w:tc>
        <w:tc>
          <w:tcPr>
            <w:tcW w:w="851"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实施单位 （盖章）</w:t>
            </w:r>
          </w:p>
        </w:tc>
        <w:tc>
          <w:tcPr>
            <w:tcW w:w="2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四川省产业计量测试研究院</w:t>
            </w:r>
          </w:p>
        </w:tc>
      </w:tr>
      <w:tr>
        <w:tblPrEx>
          <w:tblCellMar>
            <w:top w:w="0" w:type="dxa"/>
            <w:left w:w="108" w:type="dxa"/>
            <w:bottom w:w="0" w:type="dxa"/>
            <w:right w:w="108" w:type="dxa"/>
          </w:tblCellMar>
        </w:tblPrEx>
        <w:trPr>
          <w:trHeight w:val="270" w:hRule="atLeast"/>
        </w:trPr>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40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0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年度目标完成情况</w:t>
            </w: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40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对影响民生的以及用户、消费者、有关组织反映的限制商品过度包装进行省级专项监督抽查。提高安全预警效率，以有效减少商品过度包装事故的发生，提高品牌知名度，以龙头企业带动全省计量准确提高。计量监督管理部门执法能力得以提高，使企业的计量管理得到加强，从而提高了企业的信誉，提高了企业效益。强化了民生计量，为省局履行监管职责，为四川省经济发展提供了有效的计量技术支撑。</w:t>
            </w:r>
          </w:p>
        </w:tc>
        <w:tc>
          <w:tcPr>
            <w:tcW w:w="30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该项目严格按照绩效目标完成各项绩效指标。</w:t>
            </w:r>
          </w:p>
        </w:tc>
      </w:tr>
      <w:tr>
        <w:tblPrEx>
          <w:tblCellMar>
            <w:top w:w="0" w:type="dxa"/>
            <w:left w:w="108" w:type="dxa"/>
            <w:bottom w:w="0" w:type="dxa"/>
            <w:right w:w="108" w:type="dxa"/>
          </w:tblCellMar>
        </w:tblPrEx>
        <w:trPr>
          <w:trHeight w:val="45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70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依据国家标准对生产企业生产的过度包装商品进行抽检，检查其是否属于过度包装商品</w:t>
            </w:r>
          </w:p>
        </w:tc>
      </w:tr>
      <w:tr>
        <w:tblPrEx>
          <w:tblCellMar>
            <w:top w:w="0" w:type="dxa"/>
            <w:left w:w="108" w:type="dxa"/>
            <w:bottom w:w="0" w:type="dxa"/>
            <w:right w:w="108" w:type="dxa"/>
          </w:tblCellMar>
        </w:tblPrEx>
        <w:trPr>
          <w:trHeight w:val="270" w:hRule="atLeast"/>
        </w:trPr>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调整后预算数</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35.00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35.00</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35.00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lang w:bidi="ar"/>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35.00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35.00</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35.00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0" w:hRule="atLeast"/>
        </w:trPr>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tblPrEx>
          <w:tblCellMar>
            <w:top w:w="0" w:type="dxa"/>
            <w:left w:w="108" w:type="dxa"/>
            <w:bottom w:w="0" w:type="dxa"/>
            <w:right w:w="108" w:type="dxa"/>
          </w:tblCellMar>
        </w:tblPrEx>
        <w:trPr>
          <w:trHeight w:val="45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完成监督抽查任务900个批次</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批次</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900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675"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质量指标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严格按照计量法律法规对抽检商品进行检测，准确率达到95以上</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95</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时效指标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严格按照项目时间在2022年12月完成项目。</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180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可持续发展指标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计量监督管理部门执法能力得以提高，使企业的计量管理得到加强，从而提高了企业的信誉，提高了企业效益。强化了民生计量，为省局履行监管职责，为四川省经济发展提供了有效的计量技术支撑。</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满意度指标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服务对象满意度指标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抽检企业满意度达到95以上。</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95</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70" w:hRule="atLeast"/>
        </w:trPr>
        <w:tc>
          <w:tcPr>
            <w:tcW w:w="636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50"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76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本项目绩效目标完成情况良好，项目经费能严格按照专项经费的管理使用要求收支管理，项目实施严格按照项目相关规定执行，自评为优。</w:t>
            </w:r>
          </w:p>
        </w:tc>
      </w:tr>
      <w:tr>
        <w:tblPrEx>
          <w:tblCellMar>
            <w:top w:w="0" w:type="dxa"/>
            <w:left w:w="108" w:type="dxa"/>
            <w:bottom w:w="0" w:type="dxa"/>
            <w:right w:w="108" w:type="dxa"/>
          </w:tblCellMar>
        </w:tblPrEx>
        <w:trPr>
          <w:trHeight w:val="450"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76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项目实施计划表不够完善，因2022年受疫情影响，未能提前做出应急预案措施。</w:t>
            </w:r>
          </w:p>
        </w:tc>
      </w:tr>
      <w:tr>
        <w:tblPrEx>
          <w:tblCellMar>
            <w:top w:w="0" w:type="dxa"/>
            <w:left w:w="108" w:type="dxa"/>
            <w:bottom w:w="0" w:type="dxa"/>
            <w:right w:w="108" w:type="dxa"/>
          </w:tblCellMar>
        </w:tblPrEx>
        <w:trPr>
          <w:trHeight w:val="450"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76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加强内部管理，项目计划表应合理、完善。项目应提前准备一套应急预案流程，以备不时之需，从而提高项目执行率。</w:t>
            </w:r>
          </w:p>
        </w:tc>
      </w:tr>
      <w:tr>
        <w:tblPrEx>
          <w:tblCellMar>
            <w:top w:w="0" w:type="dxa"/>
            <w:left w:w="108" w:type="dxa"/>
            <w:bottom w:w="0" w:type="dxa"/>
            <w:right w:w="108" w:type="dxa"/>
          </w:tblCellMar>
        </w:tblPrEx>
        <w:trPr>
          <w:trHeight w:val="270" w:hRule="atLeast"/>
        </w:trPr>
        <w:tc>
          <w:tcPr>
            <w:tcW w:w="40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项目负责人：姚鸿飞</w:t>
            </w:r>
          </w:p>
        </w:tc>
        <w:tc>
          <w:tcPr>
            <w:tcW w:w="45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财务负责人：严诺映秋</w:t>
            </w:r>
          </w:p>
        </w:tc>
      </w:tr>
      <w:tr>
        <w:tblPrEx>
          <w:tblCellMar>
            <w:top w:w="0" w:type="dxa"/>
            <w:left w:w="108" w:type="dxa"/>
            <w:bottom w:w="0" w:type="dxa"/>
            <w:right w:w="108" w:type="dxa"/>
          </w:tblCellMar>
        </w:tblPrEx>
        <w:trPr>
          <w:trHeight w:val="270" w:hRule="atLeast"/>
        </w:trPr>
        <w:tc>
          <w:tcPr>
            <w:tcW w:w="909"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6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44"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9"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8"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5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25"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90" w:hRule="atLeast"/>
        </w:trPr>
        <w:tc>
          <w:tcPr>
            <w:tcW w:w="853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lang w:bidi="ar"/>
              </w:rPr>
              <w:t>部门预算项目支出绩效自评表（2022年度）</w:t>
            </w:r>
          </w:p>
        </w:tc>
      </w:tr>
      <w:tr>
        <w:tblPrEx>
          <w:tblCellMar>
            <w:top w:w="0" w:type="dxa"/>
            <w:left w:w="108" w:type="dxa"/>
            <w:bottom w:w="0" w:type="dxa"/>
            <w:right w:w="108" w:type="dxa"/>
          </w:tblCellMar>
        </w:tblPrEx>
        <w:trPr>
          <w:trHeight w:val="270" w:hRule="atLeast"/>
        </w:trPr>
        <w:tc>
          <w:tcPr>
            <w:tcW w:w="1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70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51000022T000000429122-全省充电桩监督抽查</w:t>
            </w:r>
          </w:p>
        </w:tc>
      </w:tr>
      <w:tr>
        <w:tblPrEx>
          <w:tblCellMar>
            <w:top w:w="0" w:type="dxa"/>
            <w:left w:w="108" w:type="dxa"/>
            <w:bottom w:w="0" w:type="dxa"/>
            <w:right w:w="108" w:type="dxa"/>
          </w:tblCellMar>
        </w:tblPrEx>
        <w:trPr>
          <w:trHeight w:val="450" w:hRule="atLeast"/>
        </w:trPr>
        <w:tc>
          <w:tcPr>
            <w:tcW w:w="1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40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四川省市场监督管理局部门</w:t>
            </w:r>
          </w:p>
        </w:tc>
        <w:tc>
          <w:tcPr>
            <w:tcW w:w="851"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实施单位 （盖章）</w:t>
            </w:r>
          </w:p>
        </w:tc>
        <w:tc>
          <w:tcPr>
            <w:tcW w:w="2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四川省产业计量测试研究院</w:t>
            </w:r>
          </w:p>
        </w:tc>
      </w:tr>
      <w:tr>
        <w:tblPrEx>
          <w:tblCellMar>
            <w:top w:w="0" w:type="dxa"/>
            <w:left w:w="108" w:type="dxa"/>
            <w:bottom w:w="0" w:type="dxa"/>
            <w:right w:w="108" w:type="dxa"/>
          </w:tblCellMar>
        </w:tblPrEx>
        <w:trPr>
          <w:trHeight w:val="270" w:hRule="atLeast"/>
        </w:trPr>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40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0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年度目标完成情况</w:t>
            </w: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40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对影响民生的以及用户、消费者、有关组织反映的电动汽车充电桩计量不准确进行计量监督抽查。提高安全预警效率，以有效减少计量不准确事故的发生，提高品牌知名度，以龙头企业带动全省计量准确提高。计量监督管理部门执法能力得以提高，使企业的计量管理得到加强，从而提高了企业的信誉，提高了企业效益。强化了民生计量，为省局履行监管职责，为四川省经济发展提供了有效的计量技术支撑。</w:t>
            </w:r>
          </w:p>
        </w:tc>
        <w:tc>
          <w:tcPr>
            <w:tcW w:w="30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对照年度目标，说明相关任务目标的完成情况（100字以内）</w:t>
            </w:r>
          </w:p>
        </w:tc>
      </w:tr>
      <w:tr>
        <w:tblPrEx>
          <w:tblCellMar>
            <w:top w:w="0" w:type="dxa"/>
            <w:left w:w="108" w:type="dxa"/>
            <w:bottom w:w="0" w:type="dxa"/>
            <w:right w:w="108" w:type="dxa"/>
          </w:tblCellMar>
        </w:tblPrEx>
        <w:trPr>
          <w:trHeight w:val="45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70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对全省范围内投入使用的社会公用充电桩进行抽检，保障其计量准确性符合国家检定规程要求</w:t>
            </w:r>
          </w:p>
        </w:tc>
      </w:tr>
      <w:tr>
        <w:tblPrEx>
          <w:tblCellMar>
            <w:top w:w="0" w:type="dxa"/>
            <w:left w:w="108" w:type="dxa"/>
            <w:bottom w:w="0" w:type="dxa"/>
            <w:right w:w="108" w:type="dxa"/>
          </w:tblCellMar>
        </w:tblPrEx>
        <w:trPr>
          <w:trHeight w:val="270" w:hRule="atLeast"/>
        </w:trPr>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调整后预算数</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35.00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35.00</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35.00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lang w:bidi="ar"/>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35.00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35.00</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35.00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0" w:hRule="atLeast"/>
        </w:trPr>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tblPrEx>
          <w:tblCellMar>
            <w:top w:w="0" w:type="dxa"/>
            <w:left w:w="108" w:type="dxa"/>
            <w:bottom w:w="0" w:type="dxa"/>
            <w:right w:w="108" w:type="dxa"/>
          </w:tblCellMar>
        </w:tblPrEx>
        <w:trPr>
          <w:trHeight w:val="675"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完成400根充电桩接口</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个（套）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400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675"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质量指标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严格按照计量相关法律法规监督鉴定充电桩，准确率达到95以上。</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时效指标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2022年内完成下达的监督抽查任务</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925"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可持续发展指标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通过对充电桩的监督抽查，有效的提高安全预警效率，以有效减少计量不准确事故的发生，提高品牌知名度，以龙头企业带动全省计量准确提高。计量监督管理部门执法能力得以提高，使企业的计量管理得到加强，从而提高了企业的信誉，提高了企业效益。强化了民生计量，为省局履行监管职责，为四川省经济发展提供了有效的计量技术</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675"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满意度指标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服务对象满意度指标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服务企业满意度达到95%以上，消费者满意度达到95%以上。</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70" w:hRule="atLeast"/>
        </w:trPr>
        <w:tc>
          <w:tcPr>
            <w:tcW w:w="636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50"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76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本项目绩效目标完成情况良好，项目经费能严格按照专项经费的管理使用要求收支管理，项目实施严格按照项目相关规定执行，自评为优。</w:t>
            </w:r>
          </w:p>
        </w:tc>
      </w:tr>
      <w:tr>
        <w:tblPrEx>
          <w:tblCellMar>
            <w:top w:w="0" w:type="dxa"/>
            <w:left w:w="108" w:type="dxa"/>
            <w:bottom w:w="0" w:type="dxa"/>
            <w:right w:w="108" w:type="dxa"/>
          </w:tblCellMar>
        </w:tblPrEx>
        <w:trPr>
          <w:trHeight w:val="450"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76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项目实施方案不够完善，未制定项目应急预案机制。</w:t>
            </w:r>
          </w:p>
        </w:tc>
      </w:tr>
      <w:tr>
        <w:tblPrEx>
          <w:tblCellMar>
            <w:top w:w="0" w:type="dxa"/>
            <w:left w:w="108" w:type="dxa"/>
            <w:bottom w:w="0" w:type="dxa"/>
            <w:right w:w="108" w:type="dxa"/>
          </w:tblCellMar>
        </w:tblPrEx>
        <w:trPr>
          <w:trHeight w:val="450"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76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加强内部管理，项目计划表应合理、完善。项目应提前准备一套应急预案流程，以备不时之需，从而提高项目执行率。</w:t>
            </w:r>
          </w:p>
        </w:tc>
      </w:tr>
      <w:tr>
        <w:tblPrEx>
          <w:tblCellMar>
            <w:top w:w="0" w:type="dxa"/>
            <w:left w:w="108" w:type="dxa"/>
            <w:bottom w:w="0" w:type="dxa"/>
            <w:right w:w="108" w:type="dxa"/>
          </w:tblCellMar>
        </w:tblPrEx>
        <w:trPr>
          <w:trHeight w:val="270" w:hRule="atLeast"/>
        </w:trPr>
        <w:tc>
          <w:tcPr>
            <w:tcW w:w="40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项目负责人：姚鸿飞</w:t>
            </w:r>
          </w:p>
        </w:tc>
        <w:tc>
          <w:tcPr>
            <w:tcW w:w="45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财务负责人：严诺映秋</w:t>
            </w:r>
          </w:p>
        </w:tc>
      </w:tr>
      <w:tr>
        <w:tblPrEx>
          <w:tblCellMar>
            <w:top w:w="0" w:type="dxa"/>
            <w:left w:w="108" w:type="dxa"/>
            <w:bottom w:w="0" w:type="dxa"/>
            <w:right w:w="108" w:type="dxa"/>
          </w:tblCellMar>
        </w:tblPrEx>
        <w:trPr>
          <w:trHeight w:val="270" w:hRule="atLeast"/>
        </w:trPr>
        <w:tc>
          <w:tcPr>
            <w:tcW w:w="909"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6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44"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9"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8"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5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25"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90" w:hRule="atLeast"/>
        </w:trPr>
        <w:tc>
          <w:tcPr>
            <w:tcW w:w="853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lang w:bidi="ar"/>
              </w:rPr>
              <w:t>部门预算项目支出绩效自评表（2022年度）</w:t>
            </w:r>
          </w:p>
        </w:tc>
      </w:tr>
      <w:tr>
        <w:tblPrEx>
          <w:tblCellMar>
            <w:top w:w="0" w:type="dxa"/>
            <w:left w:w="108" w:type="dxa"/>
            <w:bottom w:w="0" w:type="dxa"/>
            <w:right w:w="108" w:type="dxa"/>
          </w:tblCellMar>
        </w:tblPrEx>
        <w:trPr>
          <w:trHeight w:val="270" w:hRule="atLeast"/>
        </w:trPr>
        <w:tc>
          <w:tcPr>
            <w:tcW w:w="1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70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51000022T000000429143-压缩天然气加气机计量检定监督抽查</w:t>
            </w:r>
          </w:p>
        </w:tc>
      </w:tr>
      <w:tr>
        <w:tblPrEx>
          <w:tblCellMar>
            <w:top w:w="0" w:type="dxa"/>
            <w:left w:w="108" w:type="dxa"/>
            <w:bottom w:w="0" w:type="dxa"/>
            <w:right w:w="108" w:type="dxa"/>
          </w:tblCellMar>
        </w:tblPrEx>
        <w:trPr>
          <w:trHeight w:val="450" w:hRule="atLeast"/>
        </w:trPr>
        <w:tc>
          <w:tcPr>
            <w:tcW w:w="1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40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四川省市场监督管理局部门</w:t>
            </w:r>
          </w:p>
        </w:tc>
        <w:tc>
          <w:tcPr>
            <w:tcW w:w="851"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实施单位 （盖章）</w:t>
            </w:r>
          </w:p>
        </w:tc>
        <w:tc>
          <w:tcPr>
            <w:tcW w:w="2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四川省产业计量测试研究院</w:t>
            </w:r>
          </w:p>
        </w:tc>
      </w:tr>
      <w:tr>
        <w:tblPrEx>
          <w:tblCellMar>
            <w:top w:w="0" w:type="dxa"/>
            <w:left w:w="108" w:type="dxa"/>
            <w:bottom w:w="0" w:type="dxa"/>
            <w:right w:w="108" w:type="dxa"/>
          </w:tblCellMar>
        </w:tblPrEx>
        <w:trPr>
          <w:trHeight w:val="270" w:hRule="atLeast"/>
        </w:trPr>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40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0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年度目标完成情况</w:t>
            </w: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40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对影响民生的以及用户、消费者、有关组织反映的压缩天然气加气机计量不准确进行计量监督抽查。提高安全预警效率，以有效减少计量不准确事故的发生，提高品牌知名度，以龙头企业带动全省计量准确提高。计量监督管理部门执法能力得以提高，使企业的计量管理得到加强，从而提高了企业的信誉，提高了企业效益。强化了民生计量，为省局履行监管职责，为四川省经济发展提供了有效的计量技术支撑。</w:t>
            </w:r>
          </w:p>
        </w:tc>
        <w:tc>
          <w:tcPr>
            <w:tcW w:w="30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严格按照年度目标完成各项绩效指标。</w:t>
            </w:r>
          </w:p>
        </w:tc>
      </w:tr>
      <w:tr>
        <w:tblPrEx>
          <w:tblCellMar>
            <w:top w:w="0" w:type="dxa"/>
            <w:left w:w="108" w:type="dxa"/>
            <w:bottom w:w="0" w:type="dxa"/>
            <w:right w:w="108" w:type="dxa"/>
          </w:tblCellMar>
        </w:tblPrEx>
        <w:trPr>
          <w:trHeight w:val="45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70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对全省范围内加气站在用的压缩天然气加气机进行监督抽检，抽检其计量准确性是否符合国家计量检定规程要求</w:t>
            </w:r>
          </w:p>
        </w:tc>
      </w:tr>
      <w:tr>
        <w:tblPrEx>
          <w:tblCellMar>
            <w:top w:w="0" w:type="dxa"/>
            <w:left w:w="108" w:type="dxa"/>
            <w:bottom w:w="0" w:type="dxa"/>
            <w:right w:w="108" w:type="dxa"/>
          </w:tblCellMar>
        </w:tblPrEx>
        <w:trPr>
          <w:trHeight w:val="270" w:hRule="atLeast"/>
        </w:trPr>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调整后预算数</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lang w:bidi="ar"/>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0" w:hRule="atLeast"/>
        </w:trPr>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tblPrEx>
          <w:tblCellMar>
            <w:top w:w="0" w:type="dxa"/>
            <w:left w:w="108" w:type="dxa"/>
            <w:bottom w:w="0" w:type="dxa"/>
            <w:right w:w="108" w:type="dxa"/>
          </w:tblCellMar>
        </w:tblPrEx>
        <w:trPr>
          <w:trHeight w:val="45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完成100台天然气加气机计量监督抽任务。</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台/套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90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质量指标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完成100台天然气严格按照计量法律法规对抽查的天然气加气机检定，出具报告，准确率达到95以上。</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时效指标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在2022年内完成100台压缩天然气加气机抽查任务。</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925"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可持续发展指标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通过对压缩天然气加气机的抽查，提高安全预警效率，以有效减少计量不准确事故的发生，提高品牌知名度，以龙头企业带动全省计量准确提高。计量监督管理部门执法能力得以提高，使企业的计量管理得到加强，从而提高了企业的信誉，提高了企业效益。强化了民生计量，为省局履行监管职责，为四川省经济发展提供了有效的计量技术支</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满意度指标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服务对象满意度指标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消费者满意度和对抽检企业满意度达到95以上。</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95</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96</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70" w:hRule="atLeast"/>
        </w:trPr>
        <w:tc>
          <w:tcPr>
            <w:tcW w:w="636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50"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76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本项目绩效目标完成情况良好，项目经费能严格按照专项经费的管理使用要求收支管理，项目实施严格按照项目相关规定执行，自评为优。</w:t>
            </w:r>
          </w:p>
        </w:tc>
      </w:tr>
      <w:tr>
        <w:tblPrEx>
          <w:tblCellMar>
            <w:top w:w="0" w:type="dxa"/>
            <w:left w:w="108" w:type="dxa"/>
            <w:bottom w:w="0" w:type="dxa"/>
            <w:right w:w="108" w:type="dxa"/>
          </w:tblCellMar>
        </w:tblPrEx>
        <w:trPr>
          <w:trHeight w:val="450"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76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项目实施方案不够完善，未制定项目应急预案机制。</w:t>
            </w:r>
          </w:p>
        </w:tc>
      </w:tr>
      <w:tr>
        <w:tblPrEx>
          <w:tblCellMar>
            <w:top w:w="0" w:type="dxa"/>
            <w:left w:w="108" w:type="dxa"/>
            <w:bottom w:w="0" w:type="dxa"/>
            <w:right w:w="108" w:type="dxa"/>
          </w:tblCellMar>
        </w:tblPrEx>
        <w:trPr>
          <w:trHeight w:val="450"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76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加强内部管理，项目计划表应合理、完善。项目应提前准备一套应急预案流程，以备不时之需，从而提高项目执行率。</w:t>
            </w:r>
          </w:p>
        </w:tc>
      </w:tr>
      <w:tr>
        <w:tblPrEx>
          <w:tblCellMar>
            <w:top w:w="0" w:type="dxa"/>
            <w:left w:w="108" w:type="dxa"/>
            <w:bottom w:w="0" w:type="dxa"/>
            <w:right w:w="108" w:type="dxa"/>
          </w:tblCellMar>
        </w:tblPrEx>
        <w:trPr>
          <w:trHeight w:val="270" w:hRule="atLeast"/>
        </w:trPr>
        <w:tc>
          <w:tcPr>
            <w:tcW w:w="40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项目负责人：姚鸿飞</w:t>
            </w:r>
          </w:p>
        </w:tc>
        <w:tc>
          <w:tcPr>
            <w:tcW w:w="45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财务负责人：严诺映秋</w:t>
            </w:r>
          </w:p>
        </w:tc>
      </w:tr>
      <w:tr>
        <w:tblPrEx>
          <w:tblCellMar>
            <w:top w:w="0" w:type="dxa"/>
            <w:left w:w="108" w:type="dxa"/>
            <w:bottom w:w="0" w:type="dxa"/>
            <w:right w:w="108" w:type="dxa"/>
          </w:tblCellMar>
        </w:tblPrEx>
        <w:trPr>
          <w:trHeight w:val="270" w:hRule="atLeast"/>
        </w:trPr>
        <w:tc>
          <w:tcPr>
            <w:tcW w:w="909"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6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44"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9"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8"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5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25"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90" w:hRule="atLeast"/>
        </w:trPr>
        <w:tc>
          <w:tcPr>
            <w:tcW w:w="853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lang w:bidi="ar"/>
              </w:rPr>
              <w:t>部门预算项目支出绩效自评表（2022年度）</w:t>
            </w:r>
          </w:p>
        </w:tc>
      </w:tr>
      <w:tr>
        <w:tblPrEx>
          <w:tblCellMar>
            <w:top w:w="0" w:type="dxa"/>
            <w:left w:w="108" w:type="dxa"/>
            <w:bottom w:w="0" w:type="dxa"/>
            <w:right w:w="108" w:type="dxa"/>
          </w:tblCellMar>
        </w:tblPrEx>
        <w:trPr>
          <w:trHeight w:val="360" w:hRule="atLeast"/>
        </w:trPr>
        <w:tc>
          <w:tcPr>
            <w:tcW w:w="1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70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51000022T000000429202-长度检定项目强制检定</w:t>
            </w:r>
          </w:p>
        </w:tc>
      </w:tr>
      <w:tr>
        <w:tblPrEx>
          <w:tblCellMar>
            <w:top w:w="0" w:type="dxa"/>
            <w:left w:w="108" w:type="dxa"/>
            <w:bottom w:w="0" w:type="dxa"/>
            <w:right w:w="108" w:type="dxa"/>
          </w:tblCellMar>
        </w:tblPrEx>
        <w:trPr>
          <w:trHeight w:val="450" w:hRule="atLeast"/>
        </w:trPr>
        <w:tc>
          <w:tcPr>
            <w:tcW w:w="1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40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四川省市场监督管理局部门</w:t>
            </w:r>
          </w:p>
        </w:tc>
        <w:tc>
          <w:tcPr>
            <w:tcW w:w="851"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实施单位 （盖章）</w:t>
            </w:r>
          </w:p>
        </w:tc>
        <w:tc>
          <w:tcPr>
            <w:tcW w:w="2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四川省产业计量测试研究院</w:t>
            </w:r>
          </w:p>
        </w:tc>
      </w:tr>
      <w:tr>
        <w:tblPrEx>
          <w:tblCellMar>
            <w:top w:w="0" w:type="dxa"/>
            <w:left w:w="108" w:type="dxa"/>
            <w:bottom w:w="0" w:type="dxa"/>
            <w:right w:w="108" w:type="dxa"/>
          </w:tblCellMar>
        </w:tblPrEx>
        <w:trPr>
          <w:trHeight w:val="270" w:hRule="atLeast"/>
        </w:trPr>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40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0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年度目标完成情况</w:t>
            </w: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40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开展长度设备检定，可确保作为第三方法定机构出具检验数据准确可靠度，为政府计量监督管理提供有效的技术支撑，具有较好的社会效益</w:t>
            </w:r>
          </w:p>
        </w:tc>
        <w:tc>
          <w:tcPr>
            <w:tcW w:w="30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项目严格按照绩效指标完成。</w:t>
            </w:r>
          </w:p>
        </w:tc>
      </w:tr>
      <w:tr>
        <w:tblPrEx>
          <w:tblCellMar>
            <w:top w:w="0" w:type="dxa"/>
            <w:left w:w="108" w:type="dxa"/>
            <w:bottom w:w="0" w:type="dxa"/>
            <w:right w:w="108" w:type="dxa"/>
          </w:tblCellMar>
        </w:tblPrEx>
        <w:trPr>
          <w:trHeight w:val="45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70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对全省列入强制检定计量器具目录，且用于安全防护、环境监测、贸易结算等方面的量具强制检定计量器具开展检定工作。</w:t>
            </w:r>
          </w:p>
        </w:tc>
      </w:tr>
      <w:tr>
        <w:tblPrEx>
          <w:tblCellMar>
            <w:top w:w="0" w:type="dxa"/>
            <w:left w:w="108" w:type="dxa"/>
            <w:bottom w:w="0" w:type="dxa"/>
            <w:right w:w="108" w:type="dxa"/>
          </w:tblCellMar>
        </w:tblPrEx>
        <w:trPr>
          <w:trHeight w:val="270" w:hRule="atLeast"/>
        </w:trPr>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调整后预算数</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15.00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15.00</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lang w:bidi="ar"/>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15.00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15.00</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0" w:hRule="atLeast"/>
        </w:trPr>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完成250台套检定任务</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250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250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质量指标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客户送检的设备出具检定报告，准确率达到98以上。</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98</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时效指标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2022年12月完成检定任务</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135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可持续发展指标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开展长度设备检定，可确保作为第三方法定机构出具检验数据准确可靠度，为政府计量监督管理提供有效的技术支撑，具有较好的社会效益</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满意度指标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服务对象满意度指标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对服务的企业满意度达到95%</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95</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70" w:hRule="atLeast"/>
        </w:trPr>
        <w:tc>
          <w:tcPr>
            <w:tcW w:w="636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50"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76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本项目绩效目标完成情况良好，项目经费能严格按照专项经费的管理使用要求收支管理，项目实施严格按照项目相关规定执行，自评为优。</w:t>
            </w:r>
          </w:p>
        </w:tc>
      </w:tr>
      <w:tr>
        <w:tblPrEx>
          <w:tblCellMar>
            <w:top w:w="0" w:type="dxa"/>
            <w:left w:w="108" w:type="dxa"/>
            <w:bottom w:w="0" w:type="dxa"/>
            <w:right w:w="108" w:type="dxa"/>
          </w:tblCellMar>
        </w:tblPrEx>
        <w:trPr>
          <w:trHeight w:val="450"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76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项目绩效目标编制不够细致，绩效指标度量单位选择不精确。</w:t>
            </w:r>
          </w:p>
        </w:tc>
      </w:tr>
      <w:tr>
        <w:tblPrEx>
          <w:tblCellMar>
            <w:top w:w="0" w:type="dxa"/>
            <w:left w:w="108" w:type="dxa"/>
            <w:bottom w:w="0" w:type="dxa"/>
            <w:right w:w="108" w:type="dxa"/>
          </w:tblCellMar>
        </w:tblPrEx>
        <w:trPr>
          <w:trHeight w:val="450"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76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加强内部管理，加强业务能力提升，提升绩效目标编制的准确性质。</w:t>
            </w:r>
          </w:p>
        </w:tc>
      </w:tr>
      <w:tr>
        <w:tblPrEx>
          <w:tblCellMar>
            <w:top w:w="0" w:type="dxa"/>
            <w:left w:w="108" w:type="dxa"/>
            <w:bottom w:w="0" w:type="dxa"/>
            <w:right w:w="108" w:type="dxa"/>
          </w:tblCellMar>
        </w:tblPrEx>
        <w:trPr>
          <w:trHeight w:val="270" w:hRule="atLeast"/>
        </w:trPr>
        <w:tc>
          <w:tcPr>
            <w:tcW w:w="40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项目负责人：李莎</w:t>
            </w:r>
          </w:p>
        </w:tc>
        <w:tc>
          <w:tcPr>
            <w:tcW w:w="45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财务负责人：严诺映秋</w:t>
            </w:r>
          </w:p>
        </w:tc>
      </w:tr>
      <w:tr>
        <w:tblPrEx>
          <w:tblCellMar>
            <w:top w:w="0" w:type="dxa"/>
            <w:left w:w="108" w:type="dxa"/>
            <w:bottom w:w="0" w:type="dxa"/>
            <w:right w:w="108" w:type="dxa"/>
          </w:tblCellMar>
        </w:tblPrEx>
        <w:trPr>
          <w:trHeight w:val="270" w:hRule="atLeast"/>
        </w:trPr>
        <w:tc>
          <w:tcPr>
            <w:tcW w:w="909"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6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44"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9"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8"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5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25"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90" w:hRule="atLeast"/>
        </w:trPr>
        <w:tc>
          <w:tcPr>
            <w:tcW w:w="853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lang w:bidi="ar"/>
              </w:rPr>
              <w:t>部门预算项目支出绩效自评表（2022年度）</w:t>
            </w:r>
          </w:p>
        </w:tc>
      </w:tr>
      <w:tr>
        <w:tblPrEx>
          <w:tblCellMar>
            <w:top w:w="0" w:type="dxa"/>
            <w:left w:w="108" w:type="dxa"/>
            <w:bottom w:w="0" w:type="dxa"/>
            <w:right w:w="108" w:type="dxa"/>
          </w:tblCellMar>
        </w:tblPrEx>
        <w:trPr>
          <w:trHeight w:val="270" w:hRule="atLeast"/>
        </w:trPr>
        <w:tc>
          <w:tcPr>
            <w:tcW w:w="1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70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51000022T000004712471-重点工业产品质量抽检工作经费</w:t>
            </w:r>
          </w:p>
        </w:tc>
      </w:tr>
      <w:tr>
        <w:tblPrEx>
          <w:tblCellMar>
            <w:top w:w="0" w:type="dxa"/>
            <w:left w:w="108" w:type="dxa"/>
            <w:bottom w:w="0" w:type="dxa"/>
            <w:right w:w="108" w:type="dxa"/>
          </w:tblCellMar>
        </w:tblPrEx>
        <w:trPr>
          <w:trHeight w:val="450" w:hRule="atLeast"/>
        </w:trPr>
        <w:tc>
          <w:tcPr>
            <w:tcW w:w="1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40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四川省市场监督管理局部门</w:t>
            </w:r>
          </w:p>
        </w:tc>
        <w:tc>
          <w:tcPr>
            <w:tcW w:w="851"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实施单位 （盖章）</w:t>
            </w:r>
          </w:p>
        </w:tc>
        <w:tc>
          <w:tcPr>
            <w:tcW w:w="2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四川省产业计量测试研究院</w:t>
            </w:r>
          </w:p>
        </w:tc>
      </w:tr>
      <w:tr>
        <w:tblPrEx>
          <w:tblCellMar>
            <w:top w:w="0" w:type="dxa"/>
            <w:left w:w="108" w:type="dxa"/>
            <w:bottom w:w="0" w:type="dxa"/>
            <w:right w:w="108" w:type="dxa"/>
          </w:tblCellMar>
        </w:tblPrEx>
        <w:trPr>
          <w:trHeight w:val="270" w:hRule="atLeast"/>
        </w:trPr>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40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0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年度目标完成情况</w:t>
            </w: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40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对影响民生的以及用户、消费者、有关组织反映的缺斤少两产品进行计量监督抽查。提高定量包装安全预警效率，以有效减少计量产品缺斤少两事故的发生，使生产企业的计量管理得到加强，从而提高了企业的信誉，提高了企业效益。为省局履行监管职责，为四川省经济发展提供了有效的计量技术支撑。</w:t>
            </w:r>
          </w:p>
        </w:tc>
        <w:tc>
          <w:tcPr>
            <w:tcW w:w="30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该项目严格按照项目要求完成各项绩效指标。</w:t>
            </w:r>
          </w:p>
        </w:tc>
      </w:tr>
      <w:tr>
        <w:tblPrEx>
          <w:tblCellMar>
            <w:top w:w="0" w:type="dxa"/>
            <w:left w:w="108" w:type="dxa"/>
            <w:bottom w:w="0" w:type="dxa"/>
            <w:right w:w="108" w:type="dxa"/>
          </w:tblCellMar>
        </w:tblPrEx>
        <w:trPr>
          <w:trHeight w:val="45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70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按照省局重点工业产品双随机信息对双随机地区进行产品抽检，并检测，按照省抽细则判定抽查产品质量是否符合国家标准</w:t>
            </w:r>
          </w:p>
        </w:tc>
      </w:tr>
      <w:tr>
        <w:tblPrEx>
          <w:tblCellMar>
            <w:top w:w="0" w:type="dxa"/>
            <w:left w:w="108" w:type="dxa"/>
            <w:bottom w:w="0" w:type="dxa"/>
            <w:right w:w="108" w:type="dxa"/>
          </w:tblCellMar>
        </w:tblPrEx>
        <w:trPr>
          <w:trHeight w:val="270" w:hRule="atLeast"/>
        </w:trPr>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调整后预算数</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80.00</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lang w:bidi="ar"/>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80.00</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0" w:hRule="atLeast"/>
        </w:trPr>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tblPrEx>
          <w:tblCellMar>
            <w:top w:w="0" w:type="dxa"/>
            <w:left w:w="108" w:type="dxa"/>
            <w:bottom w:w="0" w:type="dxa"/>
            <w:right w:w="108" w:type="dxa"/>
          </w:tblCellMar>
        </w:tblPrEx>
        <w:trPr>
          <w:trHeight w:val="45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完成1333个批次的监督抽查任务</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批次</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675"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质量指标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在2022严格按照项目要求进行抽检，抽检准确率达到98以上！</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98</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98</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时效指标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在2022年内完成省局监督处下达任务目标</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期/年</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15</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1575"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社会效益指标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从项目实施过程中提高定量包装安全预警效率，以有效减少计量产品缺斤少两事故的发生，使生产企业的计量管理得到加强，从而提高了企业的信誉，提高了企业效益。</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95</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95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675"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满意度指标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服务对象满意度指标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抽检企业对我站服务满意，省局监督处对我站项目完成情况满意。</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95</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70" w:hRule="atLeast"/>
        </w:trPr>
        <w:tc>
          <w:tcPr>
            <w:tcW w:w="636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50"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76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本项目绩效目标完成情况良好，项目经费能严格按照专项经费的管理使用要求收支管理，项目实施严格按照项目相关规定执行，自评为优。</w:t>
            </w:r>
          </w:p>
        </w:tc>
      </w:tr>
      <w:tr>
        <w:tblPrEx>
          <w:tblCellMar>
            <w:top w:w="0" w:type="dxa"/>
            <w:left w:w="108" w:type="dxa"/>
            <w:bottom w:w="0" w:type="dxa"/>
            <w:right w:w="108" w:type="dxa"/>
          </w:tblCellMar>
        </w:tblPrEx>
        <w:trPr>
          <w:trHeight w:val="450"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76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在执行该项工作时，因缺乏与上级主管部门的沟通，造成批次重抽。</w:t>
            </w:r>
          </w:p>
        </w:tc>
      </w:tr>
      <w:tr>
        <w:tblPrEx>
          <w:tblCellMar>
            <w:top w:w="0" w:type="dxa"/>
            <w:left w:w="108" w:type="dxa"/>
            <w:bottom w:w="0" w:type="dxa"/>
            <w:right w:w="108" w:type="dxa"/>
          </w:tblCellMar>
        </w:tblPrEx>
        <w:trPr>
          <w:trHeight w:val="450"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76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加强内部管理，提升职工业务能力，加大监督抽查细则学习，在今后的工作中与上级主管部门多沟通汇报，促进推动项目更好的完成。</w:t>
            </w:r>
          </w:p>
        </w:tc>
      </w:tr>
      <w:tr>
        <w:tblPrEx>
          <w:tblCellMar>
            <w:top w:w="0" w:type="dxa"/>
            <w:left w:w="108" w:type="dxa"/>
            <w:bottom w:w="0" w:type="dxa"/>
            <w:right w:w="108" w:type="dxa"/>
          </w:tblCellMar>
        </w:tblPrEx>
        <w:trPr>
          <w:trHeight w:val="270" w:hRule="atLeast"/>
        </w:trPr>
        <w:tc>
          <w:tcPr>
            <w:tcW w:w="40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项目负责人：姚鸿飞</w:t>
            </w:r>
          </w:p>
        </w:tc>
        <w:tc>
          <w:tcPr>
            <w:tcW w:w="45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财务负责人：严诺映秋</w:t>
            </w:r>
          </w:p>
        </w:tc>
      </w:tr>
      <w:tr>
        <w:tblPrEx>
          <w:tblCellMar>
            <w:top w:w="0" w:type="dxa"/>
            <w:left w:w="108" w:type="dxa"/>
            <w:bottom w:w="0" w:type="dxa"/>
            <w:right w:w="108" w:type="dxa"/>
          </w:tblCellMar>
        </w:tblPrEx>
        <w:trPr>
          <w:trHeight w:val="270" w:hRule="atLeast"/>
        </w:trPr>
        <w:tc>
          <w:tcPr>
            <w:tcW w:w="909"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6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44"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9"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8"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5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25"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90" w:hRule="atLeast"/>
        </w:trPr>
        <w:tc>
          <w:tcPr>
            <w:tcW w:w="853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lang w:bidi="ar"/>
              </w:rPr>
              <w:t>部门预算项目支出绩效自评表（2022年度）</w:t>
            </w:r>
          </w:p>
        </w:tc>
      </w:tr>
      <w:tr>
        <w:tblPrEx>
          <w:tblCellMar>
            <w:top w:w="0" w:type="dxa"/>
            <w:left w:w="108" w:type="dxa"/>
            <w:bottom w:w="0" w:type="dxa"/>
            <w:right w:w="108" w:type="dxa"/>
          </w:tblCellMar>
        </w:tblPrEx>
        <w:trPr>
          <w:trHeight w:val="270" w:hRule="atLeast"/>
        </w:trPr>
        <w:tc>
          <w:tcPr>
            <w:tcW w:w="1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70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51000022T000004859175-热学类计量能力提升</w:t>
            </w:r>
          </w:p>
        </w:tc>
      </w:tr>
      <w:tr>
        <w:tblPrEx>
          <w:tblCellMar>
            <w:top w:w="0" w:type="dxa"/>
            <w:left w:w="108" w:type="dxa"/>
            <w:bottom w:w="0" w:type="dxa"/>
            <w:right w:w="108" w:type="dxa"/>
          </w:tblCellMar>
        </w:tblPrEx>
        <w:trPr>
          <w:trHeight w:val="450" w:hRule="atLeast"/>
        </w:trPr>
        <w:tc>
          <w:tcPr>
            <w:tcW w:w="1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40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四川省市场监督管理局部门</w:t>
            </w:r>
          </w:p>
        </w:tc>
        <w:tc>
          <w:tcPr>
            <w:tcW w:w="851"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实施单位 （盖章）</w:t>
            </w:r>
          </w:p>
        </w:tc>
        <w:tc>
          <w:tcPr>
            <w:tcW w:w="2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四川省产业计量测试研究院</w:t>
            </w:r>
          </w:p>
        </w:tc>
      </w:tr>
      <w:tr>
        <w:tblPrEx>
          <w:tblCellMar>
            <w:top w:w="0" w:type="dxa"/>
            <w:left w:w="108" w:type="dxa"/>
            <w:bottom w:w="0" w:type="dxa"/>
            <w:right w:w="108" w:type="dxa"/>
          </w:tblCellMar>
        </w:tblPrEx>
        <w:trPr>
          <w:trHeight w:val="270" w:hRule="atLeast"/>
        </w:trPr>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40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0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年度目标完成情况</w:t>
            </w: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40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完成设备采购后，新建热学类社会公用计量标准2项，扩项1项，完善了四川省量传溯源体系建设，持续推进企业计量保障能力建设，为省局履行监管职责、为四川省经济社会发展提供了有效的计量技术支撑。</w:t>
            </w:r>
          </w:p>
        </w:tc>
        <w:tc>
          <w:tcPr>
            <w:tcW w:w="30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对照年度目标，说明相关任务目标的完成情况（100字以内）</w:t>
            </w:r>
          </w:p>
        </w:tc>
      </w:tr>
      <w:tr>
        <w:tblPrEx>
          <w:tblCellMar>
            <w:top w:w="0" w:type="dxa"/>
            <w:left w:w="108" w:type="dxa"/>
            <w:bottom w:w="0" w:type="dxa"/>
            <w:right w:w="108" w:type="dxa"/>
          </w:tblCellMar>
        </w:tblPrEx>
        <w:trPr>
          <w:trHeight w:val="45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70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2022年8月完成政府采购工作，采购设备已全部到齐。</w:t>
            </w:r>
          </w:p>
        </w:tc>
      </w:tr>
      <w:tr>
        <w:tblPrEx>
          <w:tblCellMar>
            <w:top w:w="0" w:type="dxa"/>
            <w:left w:w="108" w:type="dxa"/>
            <w:bottom w:w="0" w:type="dxa"/>
            <w:right w:w="108" w:type="dxa"/>
          </w:tblCellMar>
        </w:tblPrEx>
        <w:trPr>
          <w:trHeight w:val="270" w:hRule="atLeast"/>
        </w:trPr>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调整后预算数</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89.79</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89.79</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47.95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53.40%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5.3</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lang w:bidi="ar"/>
              </w:rPr>
              <w:t>该项目为政府次啊狗项目，按政府采购项目规定，该项目可结转至次年完成。</w:t>
            </w: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89.79</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89.79</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47.95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53.40%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0" w:hRule="atLeast"/>
        </w:trPr>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tblPrEx>
          <w:tblCellMar>
            <w:top w:w="0" w:type="dxa"/>
            <w:left w:w="108" w:type="dxa"/>
            <w:bottom w:w="0" w:type="dxa"/>
            <w:right w:w="108" w:type="dxa"/>
          </w:tblCellMar>
        </w:tblPrEx>
        <w:trPr>
          <w:trHeight w:val="45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 1个项目的设备采购工作</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质量指标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严格按照相关要求把关设备采购质量</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675"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时效指标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2022年8月完成政府采购工作，签订合同，2023年完成设备安装调试工作</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90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可持续发展指标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完善了四川省量传溯源体系建设，持续推进企业计量保障能力建设，为省局履行监管职责</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满意度指标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服务对象满意度指标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设备投入使用后，服务企业满意度达到95%以上</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95</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95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70" w:hRule="atLeast"/>
        </w:trPr>
        <w:tc>
          <w:tcPr>
            <w:tcW w:w="636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95.3</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50"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76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项目各项绩效目标完成情况良好，项目经费能严格按照专项经费的管理使用要求；采购工作按照相关法律法规执行，项目执行进度较好，自评为优。</w:t>
            </w:r>
          </w:p>
        </w:tc>
      </w:tr>
      <w:tr>
        <w:tblPrEx>
          <w:tblCellMar>
            <w:top w:w="0" w:type="dxa"/>
            <w:left w:w="108" w:type="dxa"/>
            <w:bottom w:w="0" w:type="dxa"/>
            <w:right w:w="108" w:type="dxa"/>
          </w:tblCellMar>
        </w:tblPrEx>
        <w:trPr>
          <w:trHeight w:val="450"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76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项目绩效目标编制不够细致，精确。编制的绩效目标时整个项目的绩效目标，为考虑该项目是政府采购项目，因每年都编制每年的绩效目标。</w:t>
            </w:r>
          </w:p>
        </w:tc>
      </w:tr>
      <w:tr>
        <w:tblPrEx>
          <w:tblCellMar>
            <w:top w:w="0" w:type="dxa"/>
            <w:left w:w="108" w:type="dxa"/>
            <w:bottom w:w="0" w:type="dxa"/>
            <w:right w:w="108" w:type="dxa"/>
          </w:tblCellMar>
        </w:tblPrEx>
        <w:trPr>
          <w:trHeight w:val="450"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76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加强内部管理，加强业务能力提升，提升绩效目标编制的准确性质。</w:t>
            </w:r>
          </w:p>
        </w:tc>
      </w:tr>
      <w:tr>
        <w:tblPrEx>
          <w:tblCellMar>
            <w:top w:w="0" w:type="dxa"/>
            <w:left w:w="108" w:type="dxa"/>
            <w:bottom w:w="0" w:type="dxa"/>
            <w:right w:w="108" w:type="dxa"/>
          </w:tblCellMar>
        </w:tblPrEx>
        <w:trPr>
          <w:trHeight w:val="270" w:hRule="atLeast"/>
        </w:trPr>
        <w:tc>
          <w:tcPr>
            <w:tcW w:w="40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项目负责人：何国颂</w:t>
            </w:r>
          </w:p>
        </w:tc>
        <w:tc>
          <w:tcPr>
            <w:tcW w:w="45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财务负责人：严诺映秋</w:t>
            </w:r>
          </w:p>
        </w:tc>
      </w:tr>
      <w:tr>
        <w:tblPrEx>
          <w:tblCellMar>
            <w:top w:w="0" w:type="dxa"/>
            <w:left w:w="108" w:type="dxa"/>
            <w:bottom w:w="0" w:type="dxa"/>
            <w:right w:w="108" w:type="dxa"/>
          </w:tblCellMar>
        </w:tblPrEx>
        <w:trPr>
          <w:trHeight w:val="270" w:hRule="atLeast"/>
        </w:trPr>
        <w:tc>
          <w:tcPr>
            <w:tcW w:w="909"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6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44"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9"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8"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5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25"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90" w:hRule="atLeast"/>
        </w:trPr>
        <w:tc>
          <w:tcPr>
            <w:tcW w:w="853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lang w:bidi="ar"/>
              </w:rPr>
              <w:t>部门预算项目支出绩效自评表（2022年度）</w:t>
            </w:r>
          </w:p>
        </w:tc>
      </w:tr>
      <w:tr>
        <w:tblPrEx>
          <w:tblCellMar>
            <w:top w:w="0" w:type="dxa"/>
            <w:left w:w="108" w:type="dxa"/>
            <w:bottom w:w="0" w:type="dxa"/>
            <w:right w:w="108" w:type="dxa"/>
          </w:tblCellMar>
        </w:tblPrEx>
        <w:trPr>
          <w:trHeight w:val="270" w:hRule="atLeast"/>
        </w:trPr>
        <w:tc>
          <w:tcPr>
            <w:tcW w:w="1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70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51000022T000004859186-理化类计量能力提升</w:t>
            </w:r>
          </w:p>
        </w:tc>
      </w:tr>
      <w:tr>
        <w:tblPrEx>
          <w:tblCellMar>
            <w:top w:w="0" w:type="dxa"/>
            <w:left w:w="108" w:type="dxa"/>
            <w:bottom w:w="0" w:type="dxa"/>
            <w:right w:w="108" w:type="dxa"/>
          </w:tblCellMar>
        </w:tblPrEx>
        <w:trPr>
          <w:trHeight w:val="450" w:hRule="atLeast"/>
        </w:trPr>
        <w:tc>
          <w:tcPr>
            <w:tcW w:w="1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40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四川省市场监督管理局部门</w:t>
            </w:r>
          </w:p>
        </w:tc>
        <w:tc>
          <w:tcPr>
            <w:tcW w:w="851"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实施单位 （盖章）</w:t>
            </w:r>
          </w:p>
        </w:tc>
        <w:tc>
          <w:tcPr>
            <w:tcW w:w="2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四川省产业计量测试研究院</w:t>
            </w:r>
          </w:p>
        </w:tc>
      </w:tr>
      <w:tr>
        <w:tblPrEx>
          <w:tblCellMar>
            <w:top w:w="0" w:type="dxa"/>
            <w:left w:w="108" w:type="dxa"/>
            <w:bottom w:w="0" w:type="dxa"/>
            <w:right w:w="108" w:type="dxa"/>
          </w:tblCellMar>
        </w:tblPrEx>
        <w:trPr>
          <w:trHeight w:val="270" w:hRule="atLeast"/>
        </w:trPr>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40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0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年度目标完成情况</w:t>
            </w: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40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完成设备采购后，新建理化类社会公用计量标准17项，完善了四川省量传溯源体系建设，持续推进企业计量保障能力建设，为省局履行监管职责、为四川省经济社会发展提供了有效的计量技术支撑。</w:t>
            </w:r>
          </w:p>
        </w:tc>
        <w:tc>
          <w:tcPr>
            <w:tcW w:w="30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严格按照项目绩效指标完成项目。</w:t>
            </w:r>
          </w:p>
        </w:tc>
      </w:tr>
      <w:tr>
        <w:tblPrEx>
          <w:tblCellMar>
            <w:top w:w="0" w:type="dxa"/>
            <w:left w:w="108" w:type="dxa"/>
            <w:bottom w:w="0" w:type="dxa"/>
            <w:right w:w="108" w:type="dxa"/>
          </w:tblCellMar>
        </w:tblPrEx>
        <w:trPr>
          <w:trHeight w:val="45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70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2022年8月完成政府采购工作，采购设备19台套，到货10台套。</w:t>
            </w:r>
          </w:p>
        </w:tc>
      </w:tr>
      <w:tr>
        <w:tblPrEx>
          <w:tblCellMar>
            <w:top w:w="0" w:type="dxa"/>
            <w:left w:w="108" w:type="dxa"/>
            <w:bottom w:w="0" w:type="dxa"/>
            <w:right w:w="108" w:type="dxa"/>
          </w:tblCellMar>
        </w:tblPrEx>
        <w:trPr>
          <w:trHeight w:val="270" w:hRule="atLeast"/>
        </w:trPr>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调整后预算数</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88.80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88.80</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61.57</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69.33%</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8.88</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lang w:bidi="ar"/>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88.80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88.80</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61.57</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69.33%</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0" w:hRule="atLeast"/>
        </w:trPr>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tblPrEx>
          <w:tblCellMar>
            <w:top w:w="0" w:type="dxa"/>
            <w:left w:w="108" w:type="dxa"/>
            <w:bottom w:w="0" w:type="dxa"/>
            <w:right w:w="108" w:type="dxa"/>
          </w:tblCellMar>
        </w:tblPrEx>
        <w:trPr>
          <w:trHeight w:val="45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产出指标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数量指标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完成该能力提升17台设备政府采购工作</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17</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台/套</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17</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时效指标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2022年8月31日前完成政府采购工作</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675"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效益指标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可持续发展指标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完善了四川省量传溯源体系建设，持续推进企业计量保障能力建设，</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定性</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优良中低差</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优</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满意度指标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满意度指标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设备安装调试完后，服务的企业满意度达到95%以上</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95</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95</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70" w:hRule="atLeast"/>
        </w:trPr>
        <w:tc>
          <w:tcPr>
            <w:tcW w:w="636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18"/>
                <w:szCs w:val="18"/>
              </w:rPr>
            </w:pPr>
            <w:r>
              <w:rPr>
                <w:rFonts w:ascii="宋体" w:hAnsi="宋体" w:cs="宋体"/>
                <w:color w:val="000000"/>
                <w:kern w:val="0"/>
                <w:sz w:val="18"/>
                <w:szCs w:val="18"/>
                <w:lang w:bidi="ar"/>
              </w:rPr>
              <w:t>98.88</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50"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76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项目各项绩效目标完成情况良好，项目经费能严格按照专项经费的管理使用要求；采购工作按照相关法律法规执行，项目执行进度较好，自评为优。</w:t>
            </w:r>
          </w:p>
        </w:tc>
      </w:tr>
      <w:tr>
        <w:tblPrEx>
          <w:tblCellMar>
            <w:top w:w="0" w:type="dxa"/>
            <w:left w:w="108" w:type="dxa"/>
            <w:bottom w:w="0" w:type="dxa"/>
            <w:right w:w="108" w:type="dxa"/>
          </w:tblCellMar>
        </w:tblPrEx>
        <w:trPr>
          <w:trHeight w:val="450"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76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编制的绩效目标时整个项目的绩效目标，为考虑该项目是政府采购项目，因每年都编制每年的绩效目标。</w:t>
            </w:r>
          </w:p>
        </w:tc>
      </w:tr>
      <w:tr>
        <w:tblPrEx>
          <w:tblCellMar>
            <w:top w:w="0" w:type="dxa"/>
            <w:left w:w="108" w:type="dxa"/>
            <w:bottom w:w="0" w:type="dxa"/>
            <w:right w:w="108" w:type="dxa"/>
          </w:tblCellMar>
        </w:tblPrEx>
        <w:trPr>
          <w:trHeight w:val="450"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76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加强内部管理，增加职工业务能力水平，多层次、全方位考虑项目实施的可能性，更精确、合理的编制绩效目标。</w:t>
            </w:r>
          </w:p>
        </w:tc>
      </w:tr>
      <w:tr>
        <w:tblPrEx>
          <w:tblCellMar>
            <w:top w:w="0" w:type="dxa"/>
            <w:left w:w="108" w:type="dxa"/>
            <w:bottom w:w="0" w:type="dxa"/>
            <w:right w:w="108" w:type="dxa"/>
          </w:tblCellMar>
        </w:tblPrEx>
        <w:trPr>
          <w:trHeight w:val="270" w:hRule="atLeast"/>
        </w:trPr>
        <w:tc>
          <w:tcPr>
            <w:tcW w:w="40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项目负责人：何国颂</w:t>
            </w:r>
          </w:p>
        </w:tc>
        <w:tc>
          <w:tcPr>
            <w:tcW w:w="45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财务负责人：严诺映秋</w:t>
            </w:r>
          </w:p>
        </w:tc>
      </w:tr>
      <w:tr>
        <w:tblPrEx>
          <w:tblCellMar>
            <w:top w:w="0" w:type="dxa"/>
            <w:left w:w="108" w:type="dxa"/>
            <w:bottom w:w="0" w:type="dxa"/>
            <w:right w:w="108" w:type="dxa"/>
          </w:tblCellMar>
        </w:tblPrEx>
        <w:trPr>
          <w:trHeight w:val="270" w:hRule="atLeast"/>
        </w:trPr>
        <w:tc>
          <w:tcPr>
            <w:tcW w:w="909"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5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62"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344"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399"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8"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7"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85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48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56"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25" w:type="dxa"/>
            <w:tcBorders>
              <w:top w:val="nil"/>
              <w:left w:val="nil"/>
              <w:bottom w:val="nil"/>
              <w:right w:val="nil"/>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90" w:hRule="atLeast"/>
        </w:trPr>
        <w:tc>
          <w:tcPr>
            <w:tcW w:w="853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lang w:bidi="ar"/>
              </w:rPr>
              <w:t>部门预算项目支出绩效自评表（2022年度）</w:t>
            </w:r>
          </w:p>
        </w:tc>
      </w:tr>
      <w:tr>
        <w:tblPrEx>
          <w:tblCellMar>
            <w:top w:w="0" w:type="dxa"/>
            <w:left w:w="108" w:type="dxa"/>
            <w:bottom w:w="0" w:type="dxa"/>
            <w:right w:w="108" w:type="dxa"/>
          </w:tblCellMar>
        </w:tblPrEx>
        <w:trPr>
          <w:trHeight w:val="270" w:hRule="atLeast"/>
        </w:trPr>
        <w:tc>
          <w:tcPr>
            <w:tcW w:w="1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项目名称</w:t>
            </w:r>
          </w:p>
        </w:tc>
        <w:tc>
          <w:tcPr>
            <w:tcW w:w="70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51000022T000007469576-基于数字化装配的超大型工件制造在线检测技术研究</w:t>
            </w:r>
          </w:p>
        </w:tc>
      </w:tr>
      <w:tr>
        <w:tblPrEx>
          <w:tblCellMar>
            <w:top w:w="0" w:type="dxa"/>
            <w:left w:w="108" w:type="dxa"/>
            <w:bottom w:w="0" w:type="dxa"/>
            <w:right w:w="108" w:type="dxa"/>
          </w:tblCellMar>
        </w:tblPrEx>
        <w:trPr>
          <w:trHeight w:val="450" w:hRule="atLeast"/>
        </w:trPr>
        <w:tc>
          <w:tcPr>
            <w:tcW w:w="1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主管部门</w:t>
            </w:r>
          </w:p>
        </w:tc>
        <w:tc>
          <w:tcPr>
            <w:tcW w:w="40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四川省市场监督管理局部门</w:t>
            </w:r>
          </w:p>
        </w:tc>
        <w:tc>
          <w:tcPr>
            <w:tcW w:w="851" w:type="dxa"/>
            <w:tcBorders>
              <w:top w:val="nil"/>
              <w:left w:val="nil"/>
              <w:bottom w:val="nil"/>
              <w:right w:val="nil"/>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实施单位 （盖章）</w:t>
            </w:r>
          </w:p>
        </w:tc>
        <w:tc>
          <w:tcPr>
            <w:tcW w:w="21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四川省产业计量测试研究院</w:t>
            </w:r>
          </w:p>
        </w:tc>
      </w:tr>
      <w:tr>
        <w:tblPrEx>
          <w:tblCellMar>
            <w:top w:w="0" w:type="dxa"/>
            <w:left w:w="108" w:type="dxa"/>
            <w:bottom w:w="0" w:type="dxa"/>
            <w:right w:w="108" w:type="dxa"/>
          </w:tblCellMar>
        </w:tblPrEx>
        <w:trPr>
          <w:trHeight w:val="270" w:hRule="atLeast"/>
        </w:trPr>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项目基本情况</w:t>
            </w: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1.项目年度目标完成情况</w:t>
            </w:r>
          </w:p>
        </w:tc>
        <w:tc>
          <w:tcPr>
            <w:tcW w:w="40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项目年度目标</w:t>
            </w:r>
          </w:p>
        </w:tc>
        <w:tc>
          <w:tcPr>
            <w:tcW w:w="30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年度目标完成情况</w:t>
            </w: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40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30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该项目为2022年11月科技厅批复的科研专项项目，按规定科研项目执行周期为2年。</w:t>
            </w:r>
          </w:p>
        </w:tc>
      </w:tr>
      <w:tr>
        <w:tblPrEx>
          <w:tblCellMar>
            <w:top w:w="0" w:type="dxa"/>
            <w:left w:w="108" w:type="dxa"/>
            <w:bottom w:w="0" w:type="dxa"/>
            <w:right w:w="108" w:type="dxa"/>
          </w:tblCellMar>
        </w:tblPrEx>
        <w:trPr>
          <w:trHeight w:val="45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2.项目实施内容及过程概述</w:t>
            </w:r>
          </w:p>
        </w:tc>
        <w:tc>
          <w:tcPr>
            <w:tcW w:w="70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ascii="宋体" w:hAnsi="宋体" w:cs="宋体"/>
                <w:color w:val="000000"/>
                <w:kern w:val="0"/>
                <w:sz w:val="18"/>
                <w:szCs w:val="18"/>
                <w:lang w:bidi="ar"/>
              </w:rPr>
              <w:t>我国最大规模百万吨级能源装备粉煤热解超大型装备即将进入研发阶段。该工件长</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度约100m，外径8m，总重约900吨，制造超出国内现有生产、检测能力，属于超能</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力极限制造。质量控制完全依靠全过程检测技术保证。为此，多项检测技术亟待突</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破。</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 xml:space="preserve">      本项目将根据国内超大尺寸、超高精度产品智能制造需求，形成大范围整体（100</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米以上）在线实时测量控制和补偿、实时测量信息处理与参数控制技术，将广泛应</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用在其他重大技术装备制造中。</w:t>
            </w:r>
          </w:p>
        </w:tc>
      </w:tr>
      <w:tr>
        <w:tblPrEx>
          <w:tblCellMar>
            <w:top w:w="0" w:type="dxa"/>
            <w:left w:w="108" w:type="dxa"/>
            <w:bottom w:w="0" w:type="dxa"/>
            <w:right w:w="108" w:type="dxa"/>
          </w:tblCellMar>
        </w:tblPrEx>
        <w:trPr>
          <w:trHeight w:val="270" w:hRule="atLeast"/>
        </w:trPr>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预算执行情况（10分）</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年度预算数（万元）</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年初预算</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调整后预算数</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原因</w:t>
            </w: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总额</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20.00</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lang w:bidi="ar"/>
              </w:rPr>
              <w:t>1.预算执行率=预算执行数/调整后预算数，预算执行率未达到90%的需说明原因（100字以内）;2.年中发生预算调整的（追加或调减）,应单独说明理由；3.其他资金包括：社会投入资金、银行贷款.</w:t>
            </w: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其中：财政资金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20.00</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财政专户管理资金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单位资金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其他资金</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1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w:t>
            </w: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黑体" w:hAnsi="黑体" w:eastAsia="黑体" w:cs="黑体"/>
                <w:i/>
                <w:iCs/>
                <w:color w:val="000000"/>
                <w:sz w:val="18"/>
                <w:szCs w:val="18"/>
              </w:rPr>
            </w:pPr>
          </w:p>
        </w:tc>
      </w:tr>
      <w:tr>
        <w:tblPrEx>
          <w:tblCellMar>
            <w:top w:w="0" w:type="dxa"/>
            <w:left w:w="108" w:type="dxa"/>
            <w:bottom w:w="0" w:type="dxa"/>
            <w:right w:w="108" w:type="dxa"/>
          </w:tblCellMar>
        </w:tblPrEx>
        <w:trPr>
          <w:trHeight w:val="450" w:hRule="atLeast"/>
        </w:trPr>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绩效指标（90分）</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一级指标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二级指标</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三级指标</w:t>
            </w: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指标性质</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指标值</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度量单位</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权重</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得分</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未完成原因分析</w:t>
            </w:r>
          </w:p>
        </w:tc>
      </w:tr>
      <w:tr>
        <w:tblPrEx>
          <w:tblCellMar>
            <w:top w:w="0" w:type="dxa"/>
            <w:left w:w="108" w:type="dxa"/>
            <w:bottom w:w="0" w:type="dxa"/>
            <w:right w:w="108" w:type="dxa"/>
          </w:tblCellMar>
        </w:tblPrEx>
        <w:trPr>
          <w:trHeight w:val="270" w:hRule="atLeast"/>
        </w:trPr>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70" w:hRule="atLeast"/>
        </w:trPr>
        <w:tc>
          <w:tcPr>
            <w:tcW w:w="636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100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450"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评价结论</w:t>
            </w:r>
          </w:p>
        </w:tc>
        <w:tc>
          <w:tcPr>
            <w:tcW w:w="76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lang w:bidi="ar"/>
              </w:rPr>
              <w:t>该项目为2022年11月科技厅批复的科研专项项目，按规定科研项目执行周期为2年。</w:t>
            </w:r>
          </w:p>
        </w:tc>
      </w:tr>
      <w:tr>
        <w:tblPrEx>
          <w:tblCellMar>
            <w:top w:w="0" w:type="dxa"/>
            <w:left w:w="108" w:type="dxa"/>
            <w:bottom w:w="0" w:type="dxa"/>
            <w:right w:w="108" w:type="dxa"/>
          </w:tblCellMar>
        </w:tblPrEx>
        <w:trPr>
          <w:trHeight w:val="450"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存在问题</w:t>
            </w:r>
          </w:p>
        </w:tc>
        <w:tc>
          <w:tcPr>
            <w:tcW w:w="76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450" w:hRule="atLeast"/>
        </w:trPr>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改进措施</w:t>
            </w:r>
          </w:p>
        </w:tc>
        <w:tc>
          <w:tcPr>
            <w:tcW w:w="762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微软雅黑" w:hAnsi="微软雅黑" w:eastAsia="微软雅黑" w:cs="微软雅黑"/>
                <w:i/>
                <w:iCs/>
                <w:color w:val="000000"/>
                <w:sz w:val="16"/>
                <w:szCs w:val="16"/>
              </w:rPr>
            </w:pPr>
          </w:p>
        </w:tc>
      </w:tr>
      <w:tr>
        <w:tblPrEx>
          <w:tblCellMar>
            <w:top w:w="0" w:type="dxa"/>
            <w:left w:w="108" w:type="dxa"/>
            <w:bottom w:w="0" w:type="dxa"/>
            <w:right w:w="108" w:type="dxa"/>
          </w:tblCellMar>
        </w:tblPrEx>
        <w:trPr>
          <w:trHeight w:val="270" w:hRule="atLeast"/>
        </w:trPr>
        <w:tc>
          <w:tcPr>
            <w:tcW w:w="40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项目负责人：何国颂</w:t>
            </w:r>
          </w:p>
        </w:tc>
        <w:tc>
          <w:tcPr>
            <w:tcW w:w="45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黑体" w:eastAsia="黑体" w:cs="黑体"/>
                <w:b/>
                <w:bCs/>
                <w:color w:val="000000"/>
                <w:sz w:val="18"/>
                <w:szCs w:val="18"/>
              </w:rPr>
            </w:pPr>
            <w:r>
              <w:rPr>
                <w:rFonts w:hint="eastAsia" w:ascii="黑体" w:hAnsi="黑体" w:eastAsia="黑体" w:cs="黑体"/>
                <w:color w:val="000000"/>
                <w:kern w:val="0"/>
                <w:sz w:val="18"/>
                <w:szCs w:val="18"/>
                <w:lang w:bidi="ar"/>
              </w:rPr>
              <w:t>财务负责人：严诺映秋</w:t>
            </w:r>
          </w:p>
        </w:tc>
      </w:tr>
    </w:tbl>
    <w:p>
      <w:pPr>
        <w:spacing w:line="600" w:lineRule="exact"/>
        <w:jc w:val="left"/>
        <w:outlineLvl w:val="0"/>
        <w:rPr>
          <w:rFonts w:ascii="仿宋_GB2312" w:hAnsi="Calibri" w:eastAsia="仿宋_GB2312" w:cs="仿宋"/>
          <w:kern w:val="0"/>
          <w:sz w:val="32"/>
          <w:szCs w:val="32"/>
        </w:rPr>
      </w:pPr>
    </w:p>
    <w:p>
      <w:pPr>
        <w:spacing w:line="600" w:lineRule="exact"/>
        <w:jc w:val="left"/>
        <w:outlineLvl w:val="0"/>
        <w:rPr>
          <w:rFonts w:ascii="仿宋_GB2312" w:hAnsi="Calibri" w:eastAsia="仿宋_GB2312" w:cs="仿宋"/>
          <w:kern w:val="0"/>
          <w:sz w:val="32"/>
          <w:szCs w:val="32"/>
        </w:rPr>
      </w:pPr>
    </w:p>
    <w:p>
      <w:pPr>
        <w:spacing w:line="600" w:lineRule="exact"/>
        <w:jc w:val="left"/>
        <w:outlineLvl w:val="0"/>
        <w:rPr>
          <w:rFonts w:ascii="仿宋_GB2312" w:hAnsi="Calibri" w:eastAsia="仿宋_GB2312" w:cs="仿宋"/>
          <w:kern w:val="0"/>
          <w:sz w:val="32"/>
          <w:szCs w:val="32"/>
        </w:rPr>
      </w:pPr>
    </w:p>
    <w:p>
      <w:pPr>
        <w:spacing w:line="600" w:lineRule="exact"/>
        <w:jc w:val="left"/>
        <w:outlineLvl w:val="0"/>
        <w:rPr>
          <w:rFonts w:ascii="仿宋_GB2312" w:hAnsi="Calibri" w:eastAsia="仿宋_GB2312" w:cs="仿宋"/>
          <w:kern w:val="0"/>
          <w:sz w:val="32"/>
          <w:szCs w:val="32"/>
        </w:rPr>
      </w:pPr>
    </w:p>
    <w:p>
      <w:pPr>
        <w:spacing w:line="600" w:lineRule="exact"/>
        <w:jc w:val="left"/>
        <w:outlineLvl w:val="0"/>
        <w:rPr>
          <w:rFonts w:ascii="仿宋_GB2312" w:hAnsi="Calibri" w:eastAsia="仿宋_GB2312" w:cs="仿宋"/>
          <w:kern w:val="0"/>
          <w:sz w:val="32"/>
          <w:szCs w:val="32"/>
        </w:rPr>
      </w:pPr>
    </w:p>
    <w:p>
      <w:pPr>
        <w:spacing w:line="600" w:lineRule="exact"/>
        <w:jc w:val="left"/>
        <w:outlineLvl w:val="0"/>
        <w:rPr>
          <w:rFonts w:ascii="仿宋_GB2312" w:hAnsi="Calibri" w:eastAsia="仿宋_GB2312" w:cs="仿宋"/>
          <w:kern w:val="0"/>
          <w:sz w:val="32"/>
          <w:szCs w:val="32"/>
        </w:rPr>
      </w:pPr>
    </w:p>
    <w:p>
      <w:pPr>
        <w:spacing w:line="600" w:lineRule="exact"/>
        <w:jc w:val="left"/>
        <w:outlineLvl w:val="0"/>
        <w:rPr>
          <w:rFonts w:ascii="仿宋_GB2312" w:hAnsi="Calibri" w:eastAsia="仿宋_GB2312" w:cs="仿宋"/>
          <w:kern w:val="0"/>
          <w:sz w:val="32"/>
          <w:szCs w:val="32"/>
        </w:rPr>
      </w:pPr>
    </w:p>
    <w:p>
      <w:pPr>
        <w:spacing w:line="600" w:lineRule="exact"/>
        <w:jc w:val="left"/>
        <w:outlineLvl w:val="0"/>
        <w:rPr>
          <w:rFonts w:ascii="仿宋_GB2312" w:hAnsi="Calibri" w:eastAsia="仿宋_GB2312" w:cs="仿宋"/>
          <w:kern w:val="0"/>
          <w:sz w:val="32"/>
          <w:szCs w:val="32"/>
        </w:rPr>
      </w:pPr>
    </w:p>
    <w:p>
      <w:pPr>
        <w:pStyle w:val="5"/>
        <w:spacing w:before="93"/>
        <w:rPr>
          <w:rFonts w:hAnsi="Calibri" w:cs="仿宋"/>
          <w:sz w:val="32"/>
          <w:szCs w:val="32"/>
        </w:rPr>
      </w:pPr>
    </w:p>
    <w:p>
      <w:pPr>
        <w:pStyle w:val="5"/>
        <w:spacing w:before="93"/>
        <w:rPr>
          <w:rFonts w:hAnsi="Calibri" w:cs="仿宋"/>
          <w:sz w:val="32"/>
          <w:szCs w:val="32"/>
        </w:rPr>
      </w:pPr>
    </w:p>
    <w:p>
      <w:pPr>
        <w:pStyle w:val="5"/>
        <w:spacing w:before="93"/>
        <w:rPr>
          <w:rFonts w:hAnsi="Calibri" w:cs="仿宋"/>
          <w:sz w:val="32"/>
          <w:szCs w:val="32"/>
        </w:rPr>
      </w:pPr>
    </w:p>
    <w:p>
      <w:pPr>
        <w:pStyle w:val="5"/>
        <w:spacing w:before="93"/>
        <w:rPr>
          <w:rFonts w:hAnsi="Calibri" w:cs="仿宋"/>
          <w:sz w:val="32"/>
          <w:szCs w:val="32"/>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5"/>
          <w:rFonts w:hint="eastAsia" w:ascii="黑体" w:hAnsi="黑体" w:eastAsia="黑体"/>
          <w:b w:val="0"/>
        </w:rPr>
        <w:t>五部分 附表</w:t>
      </w:r>
      <w:bookmarkEnd w:id="52"/>
      <w:bookmarkEnd w:id="53"/>
      <w:bookmarkStart w:id="54" w:name="_Toc15396619"/>
    </w:p>
    <w:p>
      <w:pPr>
        <w:pStyle w:val="3"/>
        <w:rPr>
          <w:rFonts w:ascii="仿宋" w:hAnsi="仿宋" w:eastAsia="仿宋"/>
        </w:rPr>
      </w:pPr>
      <w:r>
        <w:rPr>
          <w:rFonts w:hint="eastAsia" w:ascii="仿宋" w:hAnsi="仿宋" w:eastAsia="仿宋"/>
          <w:b w:val="0"/>
        </w:rPr>
        <w:t>一、收</w:t>
      </w:r>
      <w:r>
        <w:rPr>
          <w:rStyle w:val="26"/>
          <w:rFonts w:hint="eastAsia" w:ascii="仿宋" w:hAnsi="仿宋" w:eastAsia="仿宋"/>
          <w:b w:val="0"/>
          <w:bCs w:val="0"/>
        </w:rPr>
        <w:t>入支出决算总表</w:t>
      </w:r>
      <w:bookmarkEnd w:id="54"/>
    </w:p>
    <w:p>
      <w:pPr>
        <w:pStyle w:val="3"/>
        <w:rPr>
          <w:rFonts w:ascii="仿宋" w:hAnsi="仿宋" w:eastAsia="仿宋"/>
        </w:rPr>
      </w:pPr>
      <w:bookmarkStart w:id="55" w:name="_Toc15396620"/>
      <w:r>
        <w:rPr>
          <w:rFonts w:hint="eastAsia" w:ascii="仿宋" w:hAnsi="仿宋" w:eastAsia="仿宋"/>
          <w:b w:val="0"/>
        </w:rPr>
        <w:t>二、收</w:t>
      </w:r>
      <w:r>
        <w:rPr>
          <w:rStyle w:val="26"/>
          <w:rFonts w:hint="eastAsia" w:ascii="仿宋" w:hAnsi="仿宋" w:eastAsia="仿宋"/>
          <w:b w:val="0"/>
          <w:bCs w:val="0"/>
        </w:rPr>
        <w:t>入决算表</w:t>
      </w:r>
      <w:bookmarkEnd w:id="55"/>
    </w:p>
    <w:p>
      <w:pPr>
        <w:pStyle w:val="3"/>
        <w:rPr>
          <w:rFonts w:ascii="仿宋" w:hAnsi="仿宋" w:eastAsia="仿宋"/>
        </w:rPr>
      </w:pPr>
      <w:bookmarkStart w:id="56" w:name="_Toc15396621"/>
      <w:r>
        <w:rPr>
          <w:rStyle w:val="26"/>
          <w:rFonts w:hint="eastAsia" w:ascii="仿宋" w:hAnsi="仿宋" w:eastAsia="仿宋"/>
          <w:b w:val="0"/>
          <w:bCs w:val="0"/>
        </w:rPr>
        <w:t>三、</w:t>
      </w:r>
      <w:r>
        <w:rPr>
          <w:rFonts w:hint="eastAsia" w:ascii="仿宋" w:hAnsi="仿宋" w:eastAsia="仿宋"/>
          <w:b w:val="0"/>
        </w:rPr>
        <w:t>支</w:t>
      </w:r>
      <w:r>
        <w:rPr>
          <w:rStyle w:val="26"/>
          <w:rFonts w:hint="eastAsia" w:ascii="仿宋" w:hAnsi="仿宋" w:eastAsia="仿宋"/>
          <w:b w:val="0"/>
          <w:bCs w:val="0"/>
        </w:rPr>
        <w:t>出决算表</w:t>
      </w:r>
      <w:bookmarkEnd w:id="56"/>
    </w:p>
    <w:p>
      <w:pPr>
        <w:pStyle w:val="3"/>
        <w:rPr>
          <w:rFonts w:ascii="仿宋" w:hAnsi="仿宋" w:eastAsia="仿宋"/>
          <w:b w:val="0"/>
        </w:rPr>
      </w:pPr>
      <w:bookmarkStart w:id="57" w:name="_Toc15396622"/>
      <w:r>
        <w:rPr>
          <w:rStyle w:val="26"/>
          <w:rFonts w:hint="eastAsia" w:ascii="仿宋" w:hAnsi="仿宋" w:eastAsia="仿宋"/>
          <w:b w:val="0"/>
          <w:bCs w:val="0"/>
        </w:rPr>
        <w:t>四、</w:t>
      </w:r>
      <w:r>
        <w:rPr>
          <w:rFonts w:hint="eastAsia" w:ascii="仿宋" w:hAnsi="仿宋" w:eastAsia="仿宋"/>
          <w:b w:val="0"/>
        </w:rPr>
        <w:t>财</w:t>
      </w:r>
      <w:r>
        <w:rPr>
          <w:rStyle w:val="26"/>
          <w:rFonts w:hint="eastAsia" w:ascii="仿宋" w:hAnsi="仿宋" w:eastAsia="仿宋"/>
          <w:b w:val="0"/>
          <w:bCs w:val="0"/>
        </w:rPr>
        <w:t>政拨款收入支出决算总表</w:t>
      </w:r>
      <w:bookmarkEnd w:id="57"/>
    </w:p>
    <w:p>
      <w:pPr>
        <w:pStyle w:val="3"/>
        <w:rPr>
          <w:rStyle w:val="26"/>
          <w:rFonts w:ascii="仿宋" w:hAnsi="仿宋" w:eastAsia="仿宋"/>
          <w:b w:val="0"/>
          <w:bCs w:val="0"/>
        </w:rPr>
      </w:pPr>
      <w:bookmarkStart w:id="58" w:name="_Toc15396623"/>
      <w:r>
        <w:rPr>
          <w:rStyle w:val="26"/>
          <w:rFonts w:hint="eastAsia" w:ascii="仿宋" w:hAnsi="仿宋" w:eastAsia="仿宋"/>
          <w:b w:val="0"/>
          <w:bCs w:val="0"/>
        </w:rPr>
        <w:t>五、</w:t>
      </w:r>
      <w:r>
        <w:rPr>
          <w:rFonts w:hint="eastAsia" w:ascii="仿宋" w:hAnsi="仿宋" w:eastAsia="仿宋"/>
          <w:b w:val="0"/>
        </w:rPr>
        <w:t>财</w:t>
      </w:r>
      <w:r>
        <w:rPr>
          <w:rStyle w:val="26"/>
          <w:rFonts w:hint="eastAsia" w:ascii="仿宋" w:hAnsi="仿宋" w:eastAsia="仿宋"/>
          <w:b w:val="0"/>
          <w:bCs w:val="0"/>
        </w:rPr>
        <w:t>政拨款支出决算明细表</w:t>
      </w:r>
      <w:bookmarkEnd w:id="58"/>
      <w:bookmarkStart w:id="59" w:name="_Toc15396624"/>
    </w:p>
    <w:p>
      <w:pPr>
        <w:pStyle w:val="3"/>
        <w:rPr>
          <w:rFonts w:ascii="仿宋" w:hAnsi="仿宋" w:eastAsia="仿宋"/>
        </w:rPr>
      </w:pPr>
      <w:r>
        <w:rPr>
          <w:rStyle w:val="26"/>
          <w:rFonts w:hint="eastAsia" w:ascii="仿宋" w:hAnsi="仿宋" w:eastAsia="仿宋"/>
          <w:b w:val="0"/>
          <w:bCs w:val="0"/>
        </w:rPr>
        <w:t>六、</w:t>
      </w:r>
      <w:r>
        <w:rPr>
          <w:rFonts w:hint="eastAsia" w:ascii="仿宋" w:hAnsi="仿宋" w:eastAsia="仿宋"/>
          <w:b w:val="0"/>
        </w:rPr>
        <w:t>一</w:t>
      </w:r>
      <w:r>
        <w:rPr>
          <w:rStyle w:val="26"/>
          <w:rFonts w:hint="eastAsia" w:ascii="仿宋" w:hAnsi="仿宋" w:eastAsia="仿宋"/>
          <w:b w:val="0"/>
          <w:bCs w:val="0"/>
        </w:rPr>
        <w:t>般公共预算财政拨款支出决算表</w:t>
      </w:r>
      <w:bookmarkEnd w:id="59"/>
    </w:p>
    <w:p>
      <w:pPr>
        <w:pStyle w:val="3"/>
        <w:rPr>
          <w:rFonts w:ascii="仿宋" w:hAnsi="仿宋" w:eastAsia="仿宋"/>
        </w:rPr>
      </w:pPr>
      <w:bookmarkStart w:id="60" w:name="_Toc15396625"/>
      <w:r>
        <w:rPr>
          <w:rStyle w:val="26"/>
          <w:rFonts w:hint="eastAsia" w:ascii="仿宋" w:hAnsi="仿宋" w:eastAsia="仿宋"/>
          <w:b w:val="0"/>
          <w:bCs w:val="0"/>
        </w:rPr>
        <w:t>七、</w:t>
      </w:r>
      <w:r>
        <w:rPr>
          <w:rFonts w:hint="eastAsia" w:ascii="仿宋" w:hAnsi="仿宋" w:eastAsia="仿宋"/>
          <w:b w:val="0"/>
        </w:rPr>
        <w:t>一</w:t>
      </w:r>
      <w:r>
        <w:rPr>
          <w:rStyle w:val="26"/>
          <w:rFonts w:hint="eastAsia" w:ascii="仿宋" w:hAnsi="仿宋" w:eastAsia="仿宋"/>
          <w:b w:val="0"/>
          <w:bCs w:val="0"/>
        </w:rPr>
        <w:t>般公共预算财政拨款支出决算明细表</w:t>
      </w:r>
      <w:bookmarkEnd w:id="60"/>
    </w:p>
    <w:p>
      <w:pPr>
        <w:pStyle w:val="3"/>
        <w:rPr>
          <w:rFonts w:ascii="仿宋" w:hAnsi="仿宋" w:eastAsia="仿宋"/>
        </w:rPr>
      </w:pPr>
      <w:bookmarkStart w:id="61" w:name="_Toc15396626"/>
      <w:r>
        <w:rPr>
          <w:rStyle w:val="26"/>
          <w:rFonts w:hint="eastAsia" w:ascii="仿宋" w:hAnsi="仿宋" w:eastAsia="仿宋"/>
          <w:b w:val="0"/>
          <w:bCs w:val="0"/>
        </w:rPr>
        <w:t>八、</w:t>
      </w:r>
      <w:r>
        <w:rPr>
          <w:rFonts w:hint="eastAsia" w:ascii="仿宋" w:hAnsi="仿宋" w:eastAsia="仿宋"/>
          <w:b w:val="0"/>
        </w:rPr>
        <w:t>一</w:t>
      </w:r>
      <w:r>
        <w:rPr>
          <w:rStyle w:val="26"/>
          <w:rFonts w:hint="eastAsia" w:ascii="仿宋" w:hAnsi="仿宋" w:eastAsia="仿宋"/>
          <w:b w:val="0"/>
          <w:bCs w:val="0"/>
        </w:rPr>
        <w:t>般公共预算财政拨款基本支出决算表</w:t>
      </w:r>
      <w:bookmarkEnd w:id="61"/>
    </w:p>
    <w:p>
      <w:pPr>
        <w:pStyle w:val="3"/>
        <w:rPr>
          <w:rFonts w:ascii="仿宋" w:hAnsi="仿宋" w:eastAsia="仿宋"/>
        </w:rPr>
      </w:pPr>
      <w:bookmarkStart w:id="62" w:name="_Toc15396627"/>
      <w:r>
        <w:rPr>
          <w:rStyle w:val="26"/>
          <w:rFonts w:hint="eastAsia" w:ascii="仿宋" w:hAnsi="仿宋" w:eastAsia="仿宋"/>
          <w:b w:val="0"/>
          <w:bCs w:val="0"/>
        </w:rPr>
        <w:t>九、</w:t>
      </w:r>
      <w:r>
        <w:rPr>
          <w:rFonts w:hint="eastAsia" w:ascii="仿宋" w:hAnsi="仿宋" w:eastAsia="仿宋"/>
          <w:b w:val="0"/>
        </w:rPr>
        <w:t>一</w:t>
      </w:r>
      <w:r>
        <w:rPr>
          <w:rStyle w:val="26"/>
          <w:rFonts w:hint="eastAsia" w:ascii="仿宋" w:hAnsi="仿宋" w:eastAsia="仿宋"/>
          <w:b w:val="0"/>
          <w:bCs w:val="0"/>
        </w:rPr>
        <w:t>般公共预算财政拨款项目支出决算表</w:t>
      </w:r>
      <w:bookmarkEnd w:id="62"/>
    </w:p>
    <w:p>
      <w:pPr>
        <w:pStyle w:val="3"/>
        <w:rPr>
          <w:rFonts w:ascii="仿宋" w:hAnsi="仿宋" w:eastAsia="仿宋"/>
        </w:rPr>
      </w:pPr>
      <w:bookmarkStart w:id="63" w:name="_Toc15396628"/>
      <w:r>
        <w:rPr>
          <w:rStyle w:val="26"/>
          <w:rFonts w:hint="eastAsia" w:ascii="仿宋" w:hAnsi="仿宋" w:eastAsia="仿宋"/>
          <w:b w:val="0"/>
          <w:bCs w:val="0"/>
        </w:rPr>
        <w:t>十、</w:t>
      </w:r>
      <w:bookmarkEnd w:id="63"/>
      <w:r>
        <w:rPr>
          <w:rFonts w:hint="eastAsia" w:ascii="仿宋" w:hAnsi="仿宋" w:eastAsia="仿宋"/>
          <w:b w:val="0"/>
        </w:rPr>
        <w:t>政</w:t>
      </w:r>
      <w:r>
        <w:rPr>
          <w:rStyle w:val="26"/>
          <w:rFonts w:hint="eastAsia" w:ascii="仿宋" w:hAnsi="仿宋" w:eastAsia="仿宋"/>
          <w:b w:val="0"/>
          <w:bCs w:val="0"/>
        </w:rPr>
        <w:t>府性基金预算财政拨款收入支出决算表</w:t>
      </w:r>
    </w:p>
    <w:p>
      <w:pPr>
        <w:pStyle w:val="3"/>
        <w:rPr>
          <w:rFonts w:ascii="仿宋" w:hAnsi="仿宋" w:eastAsia="仿宋"/>
        </w:rPr>
      </w:pPr>
      <w:bookmarkStart w:id="64" w:name="_Toc15396629"/>
      <w:r>
        <w:rPr>
          <w:rStyle w:val="26"/>
          <w:rFonts w:hint="eastAsia" w:ascii="仿宋" w:hAnsi="仿宋" w:eastAsia="仿宋"/>
          <w:b w:val="0"/>
          <w:bCs w:val="0"/>
        </w:rPr>
        <w:t>十一、</w:t>
      </w:r>
      <w:bookmarkEnd w:id="64"/>
      <w:r>
        <w:rPr>
          <w:rFonts w:hint="eastAsia" w:ascii="仿宋" w:hAnsi="仿宋" w:eastAsia="仿宋"/>
          <w:b w:val="0"/>
        </w:rPr>
        <w:t>国</w:t>
      </w:r>
      <w:r>
        <w:rPr>
          <w:rStyle w:val="26"/>
          <w:rFonts w:hint="eastAsia" w:ascii="仿宋" w:hAnsi="仿宋" w:eastAsia="仿宋"/>
          <w:b w:val="0"/>
          <w:bCs w:val="0"/>
        </w:rPr>
        <w:t>有资本经营预算财政拨款收入支出决算表</w:t>
      </w:r>
    </w:p>
    <w:p>
      <w:pPr>
        <w:pStyle w:val="3"/>
        <w:rPr>
          <w:rFonts w:ascii="仿宋" w:hAnsi="仿宋" w:eastAsia="仿宋"/>
        </w:rPr>
      </w:pPr>
      <w:bookmarkStart w:id="65" w:name="_Toc15396630"/>
      <w:r>
        <w:rPr>
          <w:rStyle w:val="26"/>
          <w:rFonts w:hint="eastAsia" w:ascii="仿宋" w:hAnsi="仿宋" w:eastAsia="仿宋"/>
          <w:b w:val="0"/>
          <w:bCs w:val="0"/>
        </w:rPr>
        <w:t>十二、</w:t>
      </w:r>
      <w:bookmarkEnd w:id="65"/>
      <w:r>
        <w:rPr>
          <w:rStyle w:val="26"/>
          <w:rFonts w:hint="eastAsia" w:ascii="仿宋" w:hAnsi="仿宋" w:eastAsia="仿宋"/>
          <w:b w:val="0"/>
          <w:bCs w:val="0"/>
        </w:rPr>
        <w:t>国有资本经营预算财政拨款支出决算表</w:t>
      </w:r>
    </w:p>
    <w:p>
      <w:pPr>
        <w:pStyle w:val="3"/>
        <w:rPr>
          <w:rFonts w:eastAsia="仿宋"/>
        </w:rPr>
      </w:pPr>
      <w:bookmarkStart w:id="66" w:name="_Toc15396631"/>
      <w:r>
        <w:rPr>
          <w:rStyle w:val="26"/>
          <w:rFonts w:hint="eastAsia" w:ascii="仿宋" w:hAnsi="仿宋" w:eastAsia="仿宋"/>
          <w:b w:val="0"/>
          <w:bCs w:val="0"/>
        </w:rPr>
        <w:t>十三、</w:t>
      </w:r>
      <w:bookmarkEnd w:id="66"/>
      <w:r>
        <w:rPr>
          <w:rStyle w:val="26"/>
          <w:rFonts w:hint="eastAsia" w:ascii="仿宋" w:hAnsi="仿宋" w:eastAsia="仿宋"/>
          <w:b w:val="0"/>
          <w:bCs w:val="0"/>
        </w:rPr>
        <w:t>财政拨款“三公”经费支出决算表</w:t>
      </w:r>
    </w:p>
    <w:p>
      <w:pPr>
        <w:pStyle w:val="3"/>
        <w:rPr>
          <w:rFonts w:eastAsia="仿宋"/>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17</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3818A09A"/>
    <w:multiLevelType w:val="singleLevel"/>
    <w:tmpl w:val="3818A09A"/>
    <w:lvl w:ilvl="0" w:tentative="0">
      <w:start w:val="1"/>
      <w:numFmt w:val="chineseCounting"/>
      <w:suff w:val="nothing"/>
      <w:lvlText w:val="%1、"/>
      <w:lvlJc w:val="left"/>
      <w:rPr>
        <w:rFonts w:hint="eastAsia"/>
      </w:rPr>
    </w:lvl>
  </w:abstractNum>
  <w:abstractNum w:abstractNumId="3">
    <w:nsid w:val="752AB75C"/>
    <w:multiLevelType w:val="singleLevel"/>
    <w:tmpl w:val="752AB75C"/>
    <w:lvl w:ilvl="0" w:tentative="0">
      <w:start w:val="1"/>
      <w:numFmt w:val="decimal"/>
      <w:lvlText w:val="%1."/>
      <w:lvlJc w:val="left"/>
      <w:pPr>
        <w:tabs>
          <w:tab w:val="left" w:pos="312"/>
        </w:tabs>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2MmI0NDYxZTYyNTIzYWJiOTNjNGI4MTZiZDllYz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1A9B"/>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6F2194"/>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57CC1"/>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4D39"/>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F10487"/>
    <w:rsid w:val="061A52AF"/>
    <w:rsid w:val="0A2032A3"/>
    <w:rsid w:val="0B4C7E5F"/>
    <w:rsid w:val="0B8A37D8"/>
    <w:rsid w:val="10C055FF"/>
    <w:rsid w:val="10E83F77"/>
    <w:rsid w:val="10F33696"/>
    <w:rsid w:val="118107EC"/>
    <w:rsid w:val="11AC67EA"/>
    <w:rsid w:val="11DD6519"/>
    <w:rsid w:val="1524616C"/>
    <w:rsid w:val="16A274EF"/>
    <w:rsid w:val="16BB723D"/>
    <w:rsid w:val="18015F3F"/>
    <w:rsid w:val="181F642A"/>
    <w:rsid w:val="18875E71"/>
    <w:rsid w:val="1BE8440E"/>
    <w:rsid w:val="1D155CEE"/>
    <w:rsid w:val="20F57F95"/>
    <w:rsid w:val="240371BF"/>
    <w:rsid w:val="255E2B12"/>
    <w:rsid w:val="25711CC6"/>
    <w:rsid w:val="25C741E6"/>
    <w:rsid w:val="27842671"/>
    <w:rsid w:val="28812CD5"/>
    <w:rsid w:val="28F24885"/>
    <w:rsid w:val="29FD04D3"/>
    <w:rsid w:val="2ABE7A3E"/>
    <w:rsid w:val="2C931B6D"/>
    <w:rsid w:val="2CA234A8"/>
    <w:rsid w:val="2D5D531A"/>
    <w:rsid w:val="2EFA178C"/>
    <w:rsid w:val="2F1E3381"/>
    <w:rsid w:val="30B46D73"/>
    <w:rsid w:val="319F7F4E"/>
    <w:rsid w:val="33912DC0"/>
    <w:rsid w:val="366354CD"/>
    <w:rsid w:val="38221EAE"/>
    <w:rsid w:val="383D272C"/>
    <w:rsid w:val="39AE70AB"/>
    <w:rsid w:val="3A1478AB"/>
    <w:rsid w:val="3C0C0783"/>
    <w:rsid w:val="3EFF1334"/>
    <w:rsid w:val="3F9F3A96"/>
    <w:rsid w:val="400030D5"/>
    <w:rsid w:val="4190533E"/>
    <w:rsid w:val="441E266E"/>
    <w:rsid w:val="48BF60AB"/>
    <w:rsid w:val="493C27E9"/>
    <w:rsid w:val="496F39ED"/>
    <w:rsid w:val="49FF41D3"/>
    <w:rsid w:val="4BE068DB"/>
    <w:rsid w:val="4BF6002B"/>
    <w:rsid w:val="4DBE5B72"/>
    <w:rsid w:val="4ECE2238"/>
    <w:rsid w:val="4FB16C67"/>
    <w:rsid w:val="51DB4B86"/>
    <w:rsid w:val="55333C3E"/>
    <w:rsid w:val="55A00D50"/>
    <w:rsid w:val="57DC398F"/>
    <w:rsid w:val="6059027F"/>
    <w:rsid w:val="613562C6"/>
    <w:rsid w:val="63066685"/>
    <w:rsid w:val="644B3E65"/>
    <w:rsid w:val="64CA39A1"/>
    <w:rsid w:val="66D363FE"/>
    <w:rsid w:val="69630ADE"/>
    <w:rsid w:val="698508F7"/>
    <w:rsid w:val="69A44033"/>
    <w:rsid w:val="6C4A05C8"/>
    <w:rsid w:val="6D3B1A89"/>
    <w:rsid w:val="6E984D47"/>
    <w:rsid w:val="6EA120B8"/>
    <w:rsid w:val="6FEC18C1"/>
    <w:rsid w:val="711028EA"/>
    <w:rsid w:val="71BF4EC2"/>
    <w:rsid w:val="72734D90"/>
    <w:rsid w:val="72F72896"/>
    <w:rsid w:val="73ED5DA0"/>
    <w:rsid w:val="7412278C"/>
    <w:rsid w:val="764C6D85"/>
    <w:rsid w:val="7952399C"/>
    <w:rsid w:val="79E7B28D"/>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semiHidden/>
    <w:unhideWhenUsed/>
    <w:qFormat/>
    <w:uiPriority w:val="99"/>
    <w:pPr>
      <w:spacing w:beforeAutospacing="1" w:afterAutospacing="1"/>
      <w:jc w:val="left"/>
    </w:pPr>
    <w:rPr>
      <w:kern w:val="0"/>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 w:type="paragraph" w:customStyle="1" w:styleId="30">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86136\Desktop\&#26032;&#24314;%20XLSX%20&#24037;&#20316;&#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86136\Desktop\&#26032;&#24314;%20XLSX%20&#24037;&#20316;&#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86136\Desktop\&#26032;&#24314;%20XLSX%20&#24037;&#20316;&#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6136\Desktop\&#26032;&#24314;%20XLSX%20&#24037;&#20316;&#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86136\Desktop\&#26032;&#24314;%20XLSX%20&#24037;&#20316;&#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86136\Desktop\&#26032;&#24314;%20XLSX%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320" b="1" i="0" u="none" strike="noStrike" kern="1200" spc="0" baseline="0">
                <a:solidFill>
                  <a:schemeClr val="tx1">
                    <a:lumMod val="65000"/>
                    <a:lumOff val="35000"/>
                  </a:schemeClr>
                </a:solidFill>
                <a:latin typeface="+mn-lt"/>
                <a:ea typeface="+mn-ea"/>
                <a:cs typeface="+mn-cs"/>
              </a:defRPr>
            </a:pPr>
            <a:r>
              <a:rPr lang="zh-CN" altLang="en-US" sz="1320" b="1"/>
              <a:t>收、支决算总计变动情况图</a:t>
            </a:r>
            <a:endParaRPr lang="zh-CN" altLang="en-US" sz="1320" b="1"/>
          </a:p>
        </c:rich>
      </c:tx>
      <c:layout/>
      <c:overlay val="0"/>
      <c:spPr>
        <a:noFill/>
        <a:ln>
          <a:noFill/>
        </a:ln>
        <a:effectLst/>
      </c:spPr>
    </c:title>
    <c:autoTitleDeleted val="0"/>
    <c:plotArea>
      <c:layout/>
      <c:barChart>
        <c:barDir val="col"/>
        <c:grouping val="clustered"/>
        <c:varyColors val="0"/>
        <c:ser>
          <c:idx val="0"/>
          <c:order val="0"/>
          <c:tx>
            <c:strRef>
              <c:f>'[新建 XLSX 工作表.xlsx]Sheet1'!$B$1</c:f>
              <c:strCache>
                <c:ptCount val="1"/>
                <c:pt idx="0">
                  <c:v>单位/万元</c:v>
                </c:pt>
              </c:strCache>
            </c:strRef>
          </c:tx>
          <c:spPr>
            <a:solidFill>
              <a:schemeClr val="accent1"/>
            </a:solidFill>
            <a:ln>
              <a:noFill/>
            </a:ln>
            <a:effectLst/>
          </c:spPr>
          <c:invertIfNegative val="0"/>
          <c:dLbls>
            <c:dLbl>
              <c:idx val="0"/>
              <c:layout>
                <c:manualLayout>
                  <c:x val="0.0144902535794376"/>
                  <c:y val="-0.0797720797720798"/>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0968660968660969"/>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11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工作表.xlsx]Sheet1'!$A$2:$A$3</c:f>
              <c:strCache>
                <c:ptCount val="2"/>
                <c:pt idx="0">
                  <c:v>2022年</c:v>
                </c:pt>
                <c:pt idx="1">
                  <c:v>2021年</c:v>
                </c:pt>
              </c:strCache>
            </c:strRef>
          </c:cat>
          <c:val>
            <c:numRef>
              <c:f>'[新建 XLSX 工作表.xlsx]Sheet1'!$B$2:$B$3</c:f>
              <c:numCache>
                <c:formatCode>General</c:formatCode>
                <c:ptCount val="2"/>
                <c:pt idx="0">
                  <c:v>1913.34</c:v>
                </c:pt>
                <c:pt idx="1">
                  <c:v>1647.13</c:v>
                </c:pt>
              </c:numCache>
            </c:numRef>
          </c:val>
        </c:ser>
        <c:dLbls>
          <c:showLegendKey val="0"/>
          <c:showVal val="1"/>
          <c:showCatName val="0"/>
          <c:showSerName val="0"/>
          <c:showPercent val="0"/>
          <c:showBubbleSize val="0"/>
        </c:dLbls>
        <c:gapWidth val="75"/>
        <c:overlap val="40"/>
        <c:axId val="779041824"/>
        <c:axId val="779039648"/>
      </c:barChart>
      <c:catAx>
        <c:axId val="77904182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1100" b="0" i="0" u="none" strike="noStrike" kern="1200" baseline="0">
                <a:solidFill>
                  <a:schemeClr val="tx1">
                    <a:lumMod val="65000"/>
                    <a:lumOff val="35000"/>
                  </a:schemeClr>
                </a:solidFill>
                <a:latin typeface="+mn-lt"/>
                <a:ea typeface="+mn-ea"/>
                <a:cs typeface="+mn-cs"/>
              </a:defRPr>
            </a:pPr>
          </a:p>
        </c:txPr>
        <c:crossAx val="779039648"/>
        <c:crosses val="autoZero"/>
        <c:auto val="1"/>
        <c:lblAlgn val="ctr"/>
        <c:lblOffset val="100"/>
        <c:noMultiLvlLbl val="0"/>
      </c:catAx>
      <c:valAx>
        <c:axId val="779039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1100" b="0" i="0" u="none" strike="noStrike" kern="1200" baseline="0">
                <a:solidFill>
                  <a:schemeClr val="tx1">
                    <a:lumMod val="65000"/>
                    <a:lumOff val="35000"/>
                  </a:schemeClr>
                </a:solidFill>
                <a:latin typeface="+mn-lt"/>
                <a:ea typeface="+mn-ea"/>
                <a:cs typeface="+mn-cs"/>
              </a:defRPr>
            </a:pPr>
          </a:p>
        </c:txPr>
        <c:crossAx val="779041824"/>
        <c:crosses val="autoZero"/>
        <c:crossBetween val="between"/>
      </c:valAx>
      <c:spPr>
        <a:noFill/>
        <a:ln>
          <a:noFill/>
        </a:ln>
        <a:effectLst/>
      </c:spPr>
    </c:plotArea>
    <c:legend>
      <c:legendPos val="r"/>
      <c:legendEntry>
        <c:idx val="0"/>
        <c:txPr>
          <a:bodyPr rot="0" spcFirstLastPara="0" vertOverflow="ellipsis" vert="horz" wrap="square" anchor="ctr" anchorCtr="1"/>
          <a:lstStyle/>
          <a:p>
            <a:pPr>
              <a:defRPr lang="zh-CN" sz="1100" b="0" i="0" u="none" strike="noStrike" kern="1200" baseline="0">
                <a:solidFill>
                  <a:schemeClr val="tx1">
                    <a:lumMod val="65000"/>
                    <a:lumOff val="35000"/>
                  </a:schemeClr>
                </a:solidFill>
                <a:latin typeface="+mn-lt"/>
                <a:ea typeface="+mn-ea"/>
                <a:cs typeface="+mn-cs"/>
              </a:defRPr>
            </a:pPr>
          </a:p>
        </c:txPr>
      </c:legendEntry>
      <c:layout>
        <c:manualLayout>
          <c:xMode val="edge"/>
          <c:yMode val="edge"/>
          <c:x val="0.771606003105054"/>
          <c:y val="0.911680911680912"/>
        </c:manualLayout>
      </c:layout>
      <c:overlay val="0"/>
      <c:spPr>
        <a:noFill/>
        <a:ln>
          <a:noFill/>
        </a:ln>
        <a:effectLst/>
      </c:spPr>
      <c:txPr>
        <a:bodyPr rot="0" spcFirstLastPara="1" vertOverflow="ellipsis" vert="horz" wrap="square" anchor="ctr" anchorCtr="1"/>
        <a:lstStyle/>
        <a:p>
          <a:pPr>
            <a:defRPr lang="zh-CN" sz="11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100"/>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80" b="1" i="0" u="none" strike="noStrike" kern="1200" spc="0" baseline="0">
                <a:solidFill>
                  <a:schemeClr val="tx1">
                    <a:lumMod val="65000"/>
                    <a:lumOff val="35000"/>
                  </a:schemeClr>
                </a:solidFill>
                <a:latin typeface="+mn-lt"/>
                <a:ea typeface="+mn-ea"/>
                <a:cs typeface="+mn-cs"/>
              </a:defRPr>
            </a:pPr>
            <a:r>
              <a:rPr lang="zh-CN" altLang="en-US" sz="1680" b="1"/>
              <a:t>收入决算结构图（单位</a:t>
            </a:r>
            <a:r>
              <a:rPr lang="en-US" altLang="zh-CN" sz="1680" b="1"/>
              <a:t>/</a:t>
            </a:r>
            <a:r>
              <a:rPr lang="zh-CN" altLang="en-US" sz="1680" b="1"/>
              <a:t>万元）</a:t>
            </a:r>
            <a:endParaRPr lang="zh-CN" altLang="en-US" sz="1680" b="1"/>
          </a:p>
        </c:rich>
      </c:tx>
      <c:layout>
        <c:manualLayout>
          <c:xMode val="edge"/>
          <c:yMode val="edge"/>
          <c:x val="0.140024922337083"/>
          <c:y val="0.019859329747621"/>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180815609137884"/>
                  <c:y val="-0.137976293857033"/>
                </c:manualLayout>
              </c:layout>
              <c:tx>
                <c:rich>
                  <a:bodyPr rot="0" spcFirstLastPara="0" vertOverflow="ellipsis" vert="horz" wrap="square" lIns="38100" tIns="19050" rIns="38100" bIns="19050" anchor="ctr" anchorCtr="1"/>
                  <a:lstStyle/>
                  <a:p>
                    <a:pPr>
                      <a:defRPr lang="zh-CN" sz="1400" b="0" i="0" u="none" strike="noStrike" kern="1200" baseline="0">
                        <a:solidFill>
                          <a:schemeClr val="tx1">
                            <a:lumMod val="75000"/>
                            <a:lumOff val="25000"/>
                          </a:schemeClr>
                        </a:solidFill>
                        <a:latin typeface="+mn-lt"/>
                        <a:ea typeface="+mn-ea"/>
                        <a:cs typeface="+mn-cs"/>
                      </a:defRPr>
                    </a:pPr>
                    <a:r>
                      <a:rPr lang="en-US" altLang="zh-CN" sz="1200"/>
                      <a:t>1303.63</a:t>
                    </a:r>
                    <a:endParaRPr lang="en-US" altLang="zh-CN" sz="1200"/>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102174103837293"/>
                  <c:y val="0.10837409682019"/>
                </c:manualLayout>
              </c:layout>
              <c:tx>
                <c:rich>
                  <a:bodyPr rot="0" spcFirstLastPara="0" vertOverflow="ellipsis" vert="horz" wrap="square" lIns="38100" tIns="19050" rIns="38100" bIns="19050" anchor="ctr" anchorCtr="1"/>
                  <a:lstStyle/>
                  <a:p>
                    <a:pPr>
                      <a:defRPr lang="zh-CN" sz="1400" b="0" i="0" u="none" strike="noStrike" kern="1200" baseline="0">
                        <a:solidFill>
                          <a:schemeClr val="tx1">
                            <a:lumMod val="75000"/>
                            <a:lumOff val="25000"/>
                          </a:schemeClr>
                        </a:solidFill>
                        <a:latin typeface="+mn-lt"/>
                        <a:ea typeface="+mn-ea"/>
                        <a:cs typeface="+mn-cs"/>
                      </a:defRPr>
                    </a:pPr>
                    <a:r>
                      <a:rPr lang="en-US" altLang="zh-CN" sz="1200"/>
                      <a:t>537.53</a:t>
                    </a:r>
                    <a:endParaRPr lang="en-US" altLang="zh-CN" sz="1200"/>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工作表.xlsx]收入决算结构图'!$A$3:$A$4</c:f>
              <c:strCache>
                <c:ptCount val="2"/>
                <c:pt idx="0">
                  <c:v>一般公共预算财政拨款收入</c:v>
                </c:pt>
                <c:pt idx="1">
                  <c:v>事业收入</c:v>
                </c:pt>
              </c:strCache>
            </c:strRef>
          </c:cat>
          <c:val>
            <c:numRef>
              <c:f>'[新建 XLSX 工作表.xlsx]收入决算结构图'!$B$3:$B$4</c:f>
              <c:numCache>
                <c:formatCode>General</c:formatCode>
                <c:ptCount val="2"/>
                <c:pt idx="0">
                  <c:v>1303.63</c:v>
                </c:pt>
                <c:pt idx="1">
                  <c:v>537.53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1100" b="0" i="0" u="none" strike="noStrike" kern="1200" baseline="0">
                <a:solidFill>
                  <a:schemeClr val="tx1">
                    <a:lumMod val="65000"/>
                    <a:lumOff val="35000"/>
                  </a:schemeClr>
                </a:solidFill>
                <a:latin typeface="+mj-ea"/>
                <a:ea typeface="+mj-ea"/>
                <a:cs typeface="+mj-ea"/>
                <a:sym typeface="+mj-ea"/>
              </a:defRPr>
            </a:pPr>
          </a:p>
        </c:txPr>
      </c:legendEntry>
      <c:legendEntry>
        <c:idx val="1"/>
        <c:txPr>
          <a:bodyPr rot="0" spcFirstLastPara="0" vertOverflow="ellipsis" vert="horz" wrap="square" anchor="ctr" anchorCtr="1"/>
          <a:lstStyle/>
          <a:p>
            <a:pPr>
              <a:defRPr lang="zh-CN" sz="1100" b="0" i="0" u="none" strike="noStrike" kern="1200" baseline="0">
                <a:solidFill>
                  <a:schemeClr val="tx1">
                    <a:lumMod val="65000"/>
                    <a:lumOff val="35000"/>
                  </a:schemeClr>
                </a:solidFill>
                <a:latin typeface="+mj-ea"/>
                <a:ea typeface="+mj-ea"/>
                <a:cs typeface="+mj-ea"/>
                <a:sym typeface="+mj-ea"/>
              </a:defRPr>
            </a:pPr>
          </a:p>
        </c:txPr>
      </c:legendEntry>
      <c:layout/>
      <c:overlay val="0"/>
      <c:spPr>
        <a:noFill/>
        <a:ln>
          <a:noFill/>
        </a:ln>
        <a:effectLst/>
      </c:spPr>
      <c:txPr>
        <a:bodyPr rot="0" spcFirstLastPara="0" vertOverflow="ellipsis" vert="horz" wrap="square" anchor="ctr" anchorCtr="1"/>
        <a:lstStyle/>
        <a:p>
          <a:pPr>
            <a:defRPr lang="zh-CN" sz="1100" b="0" i="0" u="none" strike="noStrike" kern="1200" baseline="0">
              <a:solidFill>
                <a:schemeClr val="tx1">
                  <a:lumMod val="65000"/>
                  <a:lumOff val="35000"/>
                </a:schemeClr>
              </a:solidFill>
              <a:latin typeface="+mj-ea"/>
              <a:ea typeface="+mj-ea"/>
              <a:cs typeface="+mj-ea"/>
              <a:sym typeface="+mj-ea"/>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400"/>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80" b="1" i="0" u="none" strike="noStrike" kern="1200" spc="0" baseline="0">
                <a:solidFill>
                  <a:schemeClr val="tx1">
                    <a:lumMod val="65000"/>
                    <a:lumOff val="35000"/>
                  </a:schemeClr>
                </a:solidFill>
                <a:latin typeface="+mn-lt"/>
                <a:ea typeface="+mn-ea"/>
                <a:cs typeface="+mn-cs"/>
              </a:defRPr>
            </a:pPr>
            <a:r>
              <a:rPr lang="zh-CN" altLang="en-US" sz="1680" b="1"/>
              <a:t>支出决算结构图（单位</a:t>
            </a:r>
            <a:r>
              <a:rPr lang="en-US" altLang="zh-CN" sz="1680" b="1"/>
              <a:t>/</a:t>
            </a:r>
            <a:r>
              <a:rPr lang="zh-CN" altLang="en-US" sz="1680" b="1"/>
              <a:t>万元）</a:t>
            </a:r>
            <a:endParaRPr lang="zh-CN" altLang="en-US" sz="1680" b="1"/>
          </a:p>
        </c:rich>
      </c:tx>
      <c:layout>
        <c:manualLayout>
          <c:xMode val="edge"/>
          <c:yMode val="edge"/>
          <c:x val="0.168128209293463"/>
          <c:y val="0.0415663968497047"/>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173734405215707"/>
                  <c:y val="0.113048926938151"/>
                </c:manualLayout>
              </c:layout>
              <c:tx>
                <c:rich>
                  <a:bodyPr rot="0" spcFirstLastPara="0" vertOverflow="ellipsis" vert="horz" wrap="square" lIns="38100" tIns="19050" rIns="38100" bIns="19050" anchor="ctr" anchorCtr="1"/>
                  <a:lstStyle/>
                  <a:p>
                    <a:pPr>
                      <a:defRPr lang="zh-CN" sz="1400" b="0" i="0" u="none" strike="noStrike" kern="1200" baseline="0">
                        <a:solidFill>
                          <a:schemeClr val="tx1">
                            <a:lumMod val="75000"/>
                            <a:lumOff val="25000"/>
                          </a:schemeClr>
                        </a:solidFill>
                        <a:latin typeface="+mn-lt"/>
                        <a:ea typeface="+mn-ea"/>
                        <a:cs typeface="+mn-cs"/>
                      </a:defRPr>
                    </a:pPr>
                    <a:r>
                      <a:rPr lang="en-US" altLang="zh-CN" sz="1200" b="0"/>
                      <a:t>582.07</a:t>
                    </a:r>
                    <a:endParaRPr lang="en-US" altLang="zh-CN" sz="1200" b="0"/>
                  </a:p>
                </c:rich>
              </c:tx>
              <c:dLblPos val="bestFit"/>
              <c:showLegendKey val="0"/>
              <c:showVal val="0"/>
              <c:showCatName val="0"/>
              <c:showSerName val="0"/>
              <c:showPercent val="1"/>
              <c:showBubbleSize val="0"/>
              <c:extLst>
                <c:ext xmlns:c15="http://schemas.microsoft.com/office/drawing/2012/chart" uri="{CE6537A1-D6FC-4f65-9D91-7224C49458BB}">
                  <c15:layout>
                    <c:manualLayout>
                      <c:w val="0.162923958494657"/>
                      <c:h val="0.105447385692409"/>
                    </c:manualLayout>
                  </c15:layout>
                </c:ext>
              </c:extLst>
            </c:dLbl>
            <c:dLbl>
              <c:idx val="1"/>
              <c:layout>
                <c:manualLayout>
                  <c:x val="0.18312752076063"/>
                  <c:y val="-0.192829508024256"/>
                </c:manualLayout>
              </c:layout>
              <c:tx>
                <c:rich>
                  <a:bodyPr rot="0" spcFirstLastPara="0" vertOverflow="ellipsis" vert="horz" wrap="square" lIns="38100" tIns="19050" rIns="38100" bIns="19050" anchor="ctr" anchorCtr="1"/>
                  <a:lstStyle/>
                  <a:p>
                    <a:pPr>
                      <a:defRPr lang="zh-CN" sz="1400" b="0" i="0" u="none" strike="noStrike" kern="1200" baseline="0">
                        <a:solidFill>
                          <a:schemeClr val="tx1">
                            <a:lumMod val="75000"/>
                            <a:lumOff val="25000"/>
                          </a:schemeClr>
                        </a:solidFill>
                        <a:latin typeface="+mn-lt"/>
                        <a:ea typeface="+mn-ea"/>
                        <a:cs typeface="+mn-cs"/>
                      </a:defRPr>
                    </a:pPr>
                    <a:r>
                      <a:rPr lang="en-US" altLang="zh-CN" sz="1200" b="0"/>
                      <a:t>1331.27</a:t>
                    </a:r>
                    <a:endParaRPr lang="en-US" altLang="zh-CN" sz="1200" b="0"/>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工作表.xlsx]支出决算结构图'!$A$2:$A$3</c:f>
              <c:strCache>
                <c:ptCount val="2"/>
                <c:pt idx="0">
                  <c:v>基本支出</c:v>
                </c:pt>
                <c:pt idx="1">
                  <c:v>项目支出</c:v>
                </c:pt>
              </c:strCache>
            </c:strRef>
          </c:cat>
          <c:val>
            <c:numRef>
              <c:f>'[新建 XLSX 工作表.xlsx]支出决算结构图'!$B$2:$B$3</c:f>
              <c:numCache>
                <c:formatCode>General</c:formatCode>
                <c:ptCount val="2"/>
                <c:pt idx="0">
                  <c:v>582.07</c:v>
                </c:pt>
                <c:pt idx="1">
                  <c:v>1331.27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ayout>
        <c:manualLayout>
          <c:xMode val="edge"/>
          <c:yMode val="edge"/>
          <c:x val="0.771875483970884"/>
          <c:y val="0.456464668562678"/>
        </c:manualLayout>
      </c:layout>
      <c:overlay val="0"/>
      <c:spPr>
        <a:noFill/>
        <a:ln>
          <a:noFill/>
        </a:ln>
        <a:effectLst/>
      </c:spPr>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400" b="0"/>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40" b="1" i="0" u="none" strike="noStrike" kern="1200" spc="0" baseline="0">
                <a:solidFill>
                  <a:schemeClr val="tx1">
                    <a:lumMod val="65000"/>
                    <a:lumOff val="35000"/>
                  </a:schemeClr>
                </a:solidFill>
                <a:latin typeface="+mn-lt"/>
                <a:ea typeface="+mn-ea"/>
                <a:cs typeface="+mn-cs"/>
              </a:defRPr>
            </a:pPr>
            <a:r>
              <a:rPr lang="zh-CN" altLang="en-US" sz="1440" b="1"/>
              <a:t>财政拨款收、支决算总计变动情况</a:t>
            </a:r>
            <a:endParaRPr lang="zh-CN" altLang="en-US" sz="1440" b="1"/>
          </a:p>
        </c:rich>
      </c:tx>
      <c:layout>
        <c:manualLayout>
          <c:xMode val="edge"/>
          <c:yMode val="edge"/>
          <c:x val="0.140266347081374"/>
          <c:y val="0.0158082714395877"/>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12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工作表.xlsx]财政拨款收、支决算总计变动情'!$A$2:$A$3</c:f>
              <c:strCache>
                <c:ptCount val="2"/>
                <c:pt idx="0">
                  <c:v>2021年</c:v>
                </c:pt>
                <c:pt idx="1">
                  <c:v>2022年</c:v>
                </c:pt>
              </c:strCache>
            </c:strRef>
          </c:cat>
          <c:val>
            <c:numRef>
              <c:f>'[新建 XLSX 工作表.xlsx]财政拨款收、支决算总计变动情'!$B$2:$B$3</c:f>
              <c:numCache>
                <c:formatCode>General</c:formatCode>
                <c:ptCount val="2"/>
                <c:pt idx="0">
                  <c:v>982.12</c:v>
                </c:pt>
                <c:pt idx="1">
                  <c:v>1303.63</c:v>
                </c:pt>
              </c:numCache>
            </c:numRef>
          </c:val>
        </c:ser>
        <c:dLbls>
          <c:showLegendKey val="0"/>
          <c:showVal val="1"/>
          <c:showCatName val="0"/>
          <c:showSerName val="0"/>
          <c:showPercent val="0"/>
          <c:showBubbleSize val="0"/>
        </c:dLbls>
        <c:gapWidth val="150"/>
        <c:axId val="779040192"/>
        <c:axId val="779040736"/>
      </c:barChart>
      <c:catAx>
        <c:axId val="779040192"/>
        <c:scaling>
          <c:orientation val="minMax"/>
        </c:scaling>
        <c:delete val="0"/>
        <c:axPos val="b"/>
        <c:title>
          <c:tx>
            <c:rich>
              <a:bodyPr rot="0" spcFirstLastPara="0" vertOverflow="ellipsis" vert="horz" wrap="square" anchor="ctr" anchorCtr="1"/>
              <a:lstStyle/>
              <a:p>
                <a:pPr defTabSz="914400">
                  <a:defRPr lang="zh-CN" sz="1200" b="0" i="0" u="none" strike="noStrike" kern="1200" baseline="0">
                    <a:solidFill>
                      <a:schemeClr val="tx1">
                        <a:lumMod val="65000"/>
                        <a:lumOff val="35000"/>
                      </a:schemeClr>
                    </a:solidFill>
                    <a:latin typeface="+mn-lt"/>
                    <a:ea typeface="+mn-ea"/>
                    <a:cs typeface="+mn-cs"/>
                  </a:defRPr>
                </a:pPr>
                <a:r>
                  <a:rPr lang="zh-CN" altLang="en-US" sz="1200"/>
                  <a:t>单位</a:t>
                </a:r>
                <a:r>
                  <a:rPr lang="en-US" altLang="zh-CN" sz="1200"/>
                  <a:t>/</a:t>
                </a:r>
                <a:r>
                  <a:rPr lang="zh-CN" altLang="en-US" sz="1200"/>
                  <a:t>万元</a:t>
                </a:r>
                <a:endParaRPr lang="zh-CN" altLang="en-US" sz="1200"/>
              </a:p>
            </c:rich>
          </c:tx>
          <c:layout>
            <c:manualLayout>
              <c:xMode val="edge"/>
              <c:yMode val="edge"/>
              <c:x val="0.804074949972712"/>
              <c:y val="0.922398589065256"/>
            </c:manualLayout>
          </c:layout>
          <c:overlay val="0"/>
          <c:spPr>
            <a:noFill/>
            <a:ln>
              <a:noFill/>
            </a:ln>
            <a:effectLst/>
          </c:spPr>
        </c:title>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crossAx val="779040736"/>
        <c:crosses val="autoZero"/>
        <c:auto val="1"/>
        <c:lblAlgn val="ctr"/>
        <c:lblOffset val="100"/>
        <c:noMultiLvlLbl val="0"/>
      </c:catAx>
      <c:valAx>
        <c:axId val="779040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crossAx val="779040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200"/>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320" b="1" i="0" u="none" strike="noStrike" kern="1200" spc="0" baseline="0">
                <a:solidFill>
                  <a:schemeClr val="tx1">
                    <a:lumMod val="65000"/>
                    <a:lumOff val="35000"/>
                  </a:schemeClr>
                </a:solidFill>
                <a:latin typeface="+mn-lt"/>
                <a:ea typeface="+mn-ea"/>
                <a:cs typeface="+mn-cs"/>
              </a:defRPr>
            </a:pPr>
            <a:r>
              <a:rPr lang="zh-CN" altLang="en-US" sz="1320" b="1"/>
              <a:t>一般公共预算财政拨款支出决算变动情况</a:t>
            </a:r>
            <a:endParaRPr lang="zh-CN" altLang="en-US" sz="1320" b="1"/>
          </a:p>
        </c:rich>
      </c:tx>
      <c:layout>
        <c:manualLayout>
          <c:xMode val="edge"/>
          <c:yMode val="edge"/>
          <c:x val="0.114786913804732"/>
          <c:y val="0.0235602094240838"/>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11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工作表.xlsx]财政拨款收、支决算总计变动情'!$A$2:$A$3</c:f>
              <c:strCache>
                <c:ptCount val="2"/>
                <c:pt idx="0">
                  <c:v>2021年</c:v>
                </c:pt>
                <c:pt idx="1">
                  <c:v>2022年</c:v>
                </c:pt>
              </c:strCache>
            </c:strRef>
          </c:cat>
          <c:val>
            <c:numRef>
              <c:f>'[新建 XLSX 工作表.xlsx]财政拨款收、支决算总计变动情'!$B$2:$B$3</c:f>
              <c:numCache>
                <c:formatCode>General</c:formatCode>
                <c:ptCount val="2"/>
                <c:pt idx="0">
                  <c:v>982.12</c:v>
                </c:pt>
                <c:pt idx="1">
                  <c:v>1303.63</c:v>
                </c:pt>
              </c:numCache>
            </c:numRef>
          </c:val>
        </c:ser>
        <c:dLbls>
          <c:showLegendKey val="0"/>
          <c:showVal val="1"/>
          <c:showCatName val="0"/>
          <c:showSerName val="0"/>
          <c:showPercent val="0"/>
          <c:showBubbleSize val="0"/>
        </c:dLbls>
        <c:gapWidth val="150"/>
        <c:axId val="771070304"/>
        <c:axId val="771071936"/>
      </c:barChart>
      <c:catAx>
        <c:axId val="771070304"/>
        <c:scaling>
          <c:orientation val="minMax"/>
        </c:scaling>
        <c:delete val="0"/>
        <c:axPos val="b"/>
        <c:title>
          <c:tx>
            <c:rich>
              <a:bodyPr rot="0" spcFirstLastPara="0" vertOverflow="ellipsis" vert="horz" wrap="square" anchor="ctr" anchorCtr="1"/>
              <a:lstStyle/>
              <a:p>
                <a:pPr defTabSz="914400">
                  <a:defRPr lang="zh-CN" sz="1100" b="0" i="0" u="none" strike="noStrike" kern="1200" baseline="0">
                    <a:solidFill>
                      <a:schemeClr val="tx1">
                        <a:lumMod val="65000"/>
                        <a:lumOff val="35000"/>
                      </a:schemeClr>
                    </a:solidFill>
                    <a:latin typeface="+mn-lt"/>
                    <a:ea typeface="+mn-ea"/>
                    <a:cs typeface="+mn-cs"/>
                  </a:defRPr>
                </a:pPr>
                <a:r>
                  <a:rPr lang="zh-CN" altLang="en-US" sz="1100"/>
                  <a:t>单位</a:t>
                </a:r>
                <a:r>
                  <a:rPr lang="en-US" altLang="zh-CN" sz="1100"/>
                  <a:t>/</a:t>
                </a:r>
                <a:r>
                  <a:rPr lang="zh-CN" altLang="en-US" sz="1100"/>
                  <a:t>万元</a:t>
                </a:r>
                <a:endParaRPr lang="zh-CN" altLang="en-US" sz="1100"/>
              </a:p>
            </c:rich>
          </c:tx>
          <c:layout>
            <c:manualLayout>
              <c:xMode val="edge"/>
              <c:yMode val="edge"/>
              <c:x val="0.80525"/>
              <c:y val="0.888425925925926"/>
            </c:manualLayout>
          </c:layout>
          <c:overlay val="0"/>
          <c:spPr>
            <a:noFill/>
            <a:ln>
              <a:noFill/>
            </a:ln>
            <a:effectLst/>
          </c:spPr>
        </c:title>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1100" b="0" i="0" u="none" strike="noStrike" kern="1200" baseline="0">
                <a:solidFill>
                  <a:schemeClr val="tx1">
                    <a:lumMod val="65000"/>
                    <a:lumOff val="35000"/>
                  </a:schemeClr>
                </a:solidFill>
                <a:latin typeface="+mn-lt"/>
                <a:ea typeface="+mn-ea"/>
                <a:cs typeface="+mn-cs"/>
              </a:defRPr>
            </a:pPr>
          </a:p>
        </c:txPr>
        <c:crossAx val="771071936"/>
        <c:crosses val="autoZero"/>
        <c:auto val="1"/>
        <c:lblAlgn val="ctr"/>
        <c:lblOffset val="100"/>
        <c:noMultiLvlLbl val="0"/>
      </c:catAx>
      <c:valAx>
        <c:axId val="771071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zh-CN" sz="1100" b="0" i="0" u="none" strike="noStrike" kern="1200" baseline="0">
                <a:solidFill>
                  <a:schemeClr val="tx1">
                    <a:lumMod val="65000"/>
                    <a:lumOff val="35000"/>
                  </a:schemeClr>
                </a:solidFill>
                <a:latin typeface="+mn-lt"/>
                <a:ea typeface="+mn-ea"/>
                <a:cs typeface="+mn-cs"/>
              </a:defRPr>
            </a:pPr>
          </a:p>
        </c:txPr>
        <c:crossAx val="7710703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100"/>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b="1"/>
              <a:t>一般公共预算财政拨款支出决算结构（单位</a:t>
            </a:r>
            <a:r>
              <a:rPr lang="en-US" altLang="zh-CN" b="1"/>
              <a:t>/</a:t>
            </a:r>
            <a:r>
              <a:rPr lang="zh-CN" altLang="en-US" b="1"/>
              <a:t>万元）</a:t>
            </a:r>
            <a:endParaRPr lang="zh-CN" altLang="en-US" b="1"/>
          </a:p>
        </c:rich>
      </c:tx>
      <c:layout>
        <c:manualLayout>
          <c:xMode val="edge"/>
          <c:yMode val="edge"/>
          <c:x val="0.124410089503662"/>
          <c:y val="0.0305555555555556"/>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工作表.xlsx]一般公共预算财政拨款支出决算结构'!$A$1:$A$7</c:f>
              <c:strCache>
                <c:ptCount val="7"/>
                <c:pt idx="0">
                  <c:v>一般公共服务支出</c:v>
                </c:pt>
                <c:pt idx="1">
                  <c:v>教育支出</c:v>
                </c:pt>
                <c:pt idx="2">
                  <c:v>科学技术支出</c:v>
                </c:pt>
                <c:pt idx="3">
                  <c:v>文化旅游体育与传媒支出</c:v>
                </c:pt>
                <c:pt idx="4">
                  <c:v>社会保障和就业支出</c:v>
                </c:pt>
                <c:pt idx="5">
                  <c:v>卫生健康支出</c:v>
                </c:pt>
                <c:pt idx="6">
                  <c:v>住房保障支出</c:v>
                </c:pt>
              </c:strCache>
            </c:strRef>
          </c:cat>
          <c:val>
            <c:numRef>
              <c:f>'[新建 XLSX 工作表.xlsx]一般公共预算财政拨款支出决算结构'!$B$1:$B$7</c:f>
              <c:numCache>
                <c:formatCode>General</c:formatCode>
                <c:ptCount val="7"/>
                <c:pt idx="0">
                  <c:v>1303.63</c:v>
                </c:pt>
                <c:pt idx="1">
                  <c:v>0</c:v>
                </c:pt>
                <c:pt idx="2">
                  <c:v>0</c:v>
                </c:pt>
                <c:pt idx="3">
                  <c:v>0</c:v>
                </c:pt>
                <c:pt idx="4">
                  <c:v>0</c:v>
                </c:pt>
                <c:pt idx="5">
                  <c:v>0</c:v>
                </c:pt>
                <c:pt idx="6">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Pages>
  <Words>4263</Words>
  <Characters>24305</Characters>
  <Lines>202</Lines>
  <Paragraphs>57</Paragraphs>
  <TotalTime>1</TotalTime>
  <ScaleCrop>false</ScaleCrop>
  <LinksUpToDate>false</LinksUpToDate>
  <CharactersWithSpaces>28511</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2023-09-05T06:55:00Z</dcterms:created>
  <dc:creator>曹颖</dc:creator>
  <cp:lastModifiedBy>大小大</cp:lastModifiedBy>
  <cp:lastPrinted>2023-07-31T02:35:00Z</cp:lastPrinted>
  <dcterms:modified xsi:type="dcterms:W3CDTF">2023-09-05T07:03:03Z</dcterms:modified>
  <dc:title>四川省***</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EF8B4D83BCAF4FF2BD3C205F3EDA6C1E_12</vt:lpwstr>
  </property>
</Properties>
</file>