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0"/>
        <w:rPr>
          <w:rFonts w:hint="default" w:ascii="Times New Roman" w:hAnsi="Times New Roman" w:eastAsia="黑体" w:cs="Times New Roman"/>
          <w:color w:val="auto"/>
          <w:sz w:val="32"/>
          <w:szCs w:val="32"/>
          <w:highlight w:val="none"/>
          <w:lang w:val="en" w:eastAsia="zh-CN"/>
        </w:r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rPr>
        <w:t>202</w:t>
      </w:r>
      <w:r>
        <w:rPr>
          <w:rFonts w:hint="default" w:ascii="Times New Roman" w:hAnsi="Times New Roman" w:eastAsia="方正小标宋简体" w:cs="Times New Roman"/>
          <w:color w:val="auto"/>
          <w:kern w:val="0"/>
          <w:sz w:val="44"/>
          <w:szCs w:val="44"/>
          <w:lang w:val="en-US" w:eastAsia="zh-CN"/>
        </w:rPr>
        <w:t>4</w:t>
      </w:r>
      <w:r>
        <w:rPr>
          <w:rFonts w:hint="default" w:ascii="Times New Roman" w:hAnsi="Times New Roman" w:eastAsia="方正小标宋简体" w:cs="Times New Roman"/>
          <w:color w:val="auto"/>
          <w:kern w:val="0"/>
          <w:sz w:val="44"/>
          <w:szCs w:val="44"/>
        </w:rPr>
        <w:t>年四川省政府</w:t>
      </w:r>
      <w:r>
        <w:rPr>
          <w:rFonts w:hint="default" w:ascii="Times New Roman" w:hAnsi="Times New Roman" w:eastAsia="方正小标宋简体" w:cs="Times New Roman"/>
          <w:color w:val="auto"/>
          <w:kern w:val="0"/>
          <w:sz w:val="44"/>
          <w:szCs w:val="44"/>
          <w:lang w:eastAsia="zh-CN"/>
        </w:rPr>
        <w:t>再融资一般债券（</w:t>
      </w:r>
      <w:r>
        <w:rPr>
          <w:rFonts w:hint="eastAsia" w:eastAsia="方正小标宋简体" w:cs="Times New Roman"/>
          <w:color w:val="auto"/>
          <w:kern w:val="0"/>
          <w:sz w:val="44"/>
          <w:szCs w:val="44"/>
          <w:lang w:eastAsia="zh-CN"/>
        </w:rPr>
        <w:t>八</w:t>
      </w:r>
      <w:r>
        <w:rPr>
          <w:rFonts w:hint="default" w:ascii="Times New Roman" w:hAnsi="Times New Roman" w:eastAsia="方正小标宋简体" w:cs="Times New Roman"/>
          <w:color w:val="auto"/>
          <w:kern w:val="0"/>
          <w:sz w:val="44"/>
          <w:szCs w:val="44"/>
          <w:lang w:eastAsia="zh-CN"/>
        </w:rPr>
        <w:t>期）及再融资专项债券（十</w:t>
      </w:r>
      <w:r>
        <w:rPr>
          <w:rFonts w:hint="eastAsia" w:eastAsia="方正小标宋简体" w:cs="Times New Roman"/>
          <w:color w:val="auto"/>
          <w:kern w:val="0"/>
          <w:sz w:val="44"/>
          <w:szCs w:val="44"/>
          <w:lang w:eastAsia="zh-CN"/>
        </w:rPr>
        <w:t>四至十五</w:t>
      </w:r>
      <w:r>
        <w:rPr>
          <w:rFonts w:hint="default" w:ascii="Times New Roman" w:hAnsi="Times New Roman" w:eastAsia="方正小标宋简体" w:cs="Times New Roman"/>
          <w:color w:val="auto"/>
          <w:kern w:val="0"/>
          <w:sz w:val="44"/>
          <w:szCs w:val="44"/>
          <w:lang w:eastAsia="zh-CN"/>
        </w:rPr>
        <w:t>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2024年四川省政府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再融资一般债券（八期）及再融资专项债券（十四至十五期）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115.6513</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全部为</w:t>
      </w:r>
      <w:r>
        <w:rPr>
          <w:rFonts w:hint="default" w:ascii="Times New Roman" w:hAnsi="Times New Roman" w:eastAsia="仿宋_GB2312" w:cs="Times New Roman"/>
          <w:color w:val="auto"/>
          <w:sz w:val="32"/>
          <w:szCs w:val="32"/>
          <w:lang w:eastAsia="zh-CN"/>
        </w:rPr>
        <w:t>再融资</w:t>
      </w:r>
      <w:r>
        <w:rPr>
          <w:rFonts w:hint="default" w:ascii="Times New Roman" w:hAnsi="Times New Roman" w:eastAsia="仿宋_GB2312" w:cs="Times New Roman"/>
          <w:color w:val="auto"/>
          <w:sz w:val="32"/>
          <w:szCs w:val="32"/>
        </w:rPr>
        <w:t>债券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期限为</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。5年</w:t>
      </w:r>
      <w:r>
        <w:rPr>
          <w:rFonts w:hint="default" w:ascii="Times New Roman" w:hAnsi="Times New Roman" w:eastAsia="仿宋_GB2312" w:cs="Times New Roman"/>
          <w:color w:val="auto"/>
          <w:sz w:val="32"/>
          <w:szCs w:val="32"/>
          <w:lang w:val="en-US" w:eastAsia="zh-CN"/>
        </w:rPr>
        <w:t>期</w:t>
      </w:r>
      <w:r>
        <w:rPr>
          <w:rFonts w:hint="default" w:ascii="Times New Roman" w:hAnsi="Times New Roman" w:eastAsia="仿宋_GB2312" w:cs="Times New Roman"/>
          <w:color w:val="auto"/>
          <w:sz w:val="32"/>
          <w:szCs w:val="32"/>
        </w:rPr>
        <w:t>债券利息按年支付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10年期</w:t>
      </w:r>
      <w:r>
        <w:rPr>
          <w:rFonts w:hint="default" w:ascii="Times New Roman" w:hAnsi="Times New Roman" w:eastAsia="仿宋_GB2312" w:cs="Times New Roman"/>
          <w:color w:val="auto"/>
          <w:sz w:val="32"/>
          <w:szCs w:val="32"/>
          <w:lang w:eastAsia="zh-CN"/>
        </w:rPr>
        <w:t>债券利息按半年支付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eastAsia="zh-CN"/>
        </w:rPr>
        <w:t>各期</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再融资一般债券（八期）及再融资专项债券（十四至十五期）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再融资一般债券（八期）及再融资专项债券（十四至十五期）</w:t>
      </w:r>
      <w:r>
        <w:rPr>
          <w:rFonts w:hint="default" w:ascii="Times New Roman" w:hAnsi="Times New Roman" w:eastAsia="仿宋_GB2312" w:cs="Times New Roman"/>
          <w:color w:val="auto"/>
          <w:sz w:val="32"/>
          <w:szCs w:val="32"/>
          <w:highlight w:val="none"/>
        </w:rPr>
        <w:t>通过招标方式发行。四川省财政厅于招标日通过财政部</w:t>
      </w:r>
      <w:r>
        <w:rPr>
          <w:rFonts w:hint="eastAsia" w:ascii="Times New Roman" w:hAnsi="Times New Roman" w:eastAsia="仿宋_GB2312" w:cs="Times New Roman"/>
          <w:sz w:val="32"/>
          <w:szCs w:val="32"/>
          <w:highlight w:val="none"/>
          <w:lang w:val="en-US" w:eastAsia="zh-CN"/>
        </w:rPr>
        <w:t>深圳证券交易所</w:t>
      </w:r>
      <w:r>
        <w:rPr>
          <w:rFonts w:hint="default" w:ascii="Times New Roman" w:hAnsi="Times New Roman" w:eastAsia="仿宋_GB2312" w:cs="Times New Roman"/>
          <w:color w:val="auto"/>
          <w:sz w:val="32"/>
          <w:szCs w:val="32"/>
          <w:highlight w:val="none"/>
        </w:rPr>
        <w:t>政府债券发行系统组织招投标工作，参与机构为</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再融资一般债券（八期）及再融资专项债券（十四至十五期）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（三）募集资金投向说明</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按照财政部要求</w:t>
      </w:r>
      <w:r>
        <w:rPr>
          <w:rFonts w:hint="default" w:ascii="Times New Roman" w:hAnsi="Times New Roman" w:eastAsia="仿宋_GB2312" w:cs="Times New Roman"/>
          <w:color w:val="auto"/>
          <w:sz w:val="32"/>
          <w:szCs w:val="32"/>
          <w:highlight w:val="none"/>
          <w:lang w:eastAsia="zh-CN"/>
        </w:rPr>
        <w:t>，一般债券纳入一般公共预算管理，</w:t>
      </w:r>
      <w:r>
        <w:rPr>
          <w:rFonts w:hint="default" w:ascii="Times New Roman" w:hAnsi="Times New Roman" w:eastAsia="仿宋_GB2312" w:cs="Times New Roman"/>
          <w:color w:val="auto"/>
          <w:sz w:val="32"/>
          <w:szCs w:val="32"/>
          <w:highlight w:val="none"/>
        </w:rPr>
        <w:t>专项债券纳入政府性基金预算管理</w:t>
      </w:r>
      <w:r>
        <w:rPr>
          <w:rFonts w:hint="default" w:ascii="Times New Roman" w:hAnsi="Times New Roman" w:eastAsia="仿宋_GB2312" w:cs="Times New Roman"/>
          <w:color w:val="auto"/>
          <w:sz w:val="32"/>
          <w:szCs w:val="32"/>
          <w:highlight w:val="none"/>
          <w:lang w:val="en-US" w:eastAsia="zh-CN"/>
        </w:rPr>
        <w:t>。本批债券</w:t>
      </w:r>
      <w:r>
        <w:rPr>
          <w:rFonts w:hint="default" w:ascii="Times New Roman" w:hAnsi="Times New Roman" w:eastAsia="仿宋_GB2312" w:cs="Times New Roman"/>
          <w:color w:val="auto"/>
          <w:sz w:val="32"/>
          <w:szCs w:val="32"/>
          <w:highlight w:val="none"/>
          <w:lang w:eastAsia="zh-CN"/>
        </w:rPr>
        <w:t>募集资金全部用于偿还到期政府债券</w:t>
      </w:r>
      <w:r>
        <w:rPr>
          <w:rFonts w:hint="default" w:ascii="Times New Roman" w:hAnsi="Times New Roman" w:eastAsia="仿宋_GB2312" w:cs="Times New Roman"/>
          <w:color w:val="auto"/>
          <w:sz w:val="32"/>
          <w:szCs w:val="32"/>
          <w:highlight w:val="none"/>
          <w:lang w:val="en-US" w:eastAsia="zh-CN"/>
        </w:rPr>
        <w:t>本金，到期债券具体情况如下：</w:t>
      </w:r>
    </w:p>
    <w:tbl>
      <w:tblPr>
        <w:tblStyle w:val="1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923"/>
        <w:gridCol w:w="1061"/>
        <w:gridCol w:w="877"/>
        <w:gridCol w:w="900"/>
        <w:gridCol w:w="105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3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债券名称</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债券代码</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债券简称</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发行规模（亿元）</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票面利率（%）</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还本</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付息日</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5"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2021年四川省政府一般债券（五期）</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2171028</w:t>
            </w:r>
          </w:p>
        </w:tc>
        <w:tc>
          <w:tcPr>
            <w:tcW w:w="1061"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21四川债41</w:t>
            </w:r>
          </w:p>
        </w:tc>
        <w:tc>
          <w:tcPr>
            <w:tcW w:w="87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15</w:t>
            </w:r>
          </w:p>
        </w:tc>
        <w:tc>
          <w:tcPr>
            <w:tcW w:w="900"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2.75</w:t>
            </w:r>
          </w:p>
        </w:tc>
        <w:tc>
          <w:tcPr>
            <w:tcW w:w="105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2024</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10</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21</w:t>
            </w:r>
          </w:p>
        </w:tc>
        <w:tc>
          <w:tcPr>
            <w:tcW w:w="106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5"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2017年四川省政府专项债券（十五期）</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 xml:space="preserve">1705472 </w:t>
            </w:r>
          </w:p>
        </w:tc>
        <w:tc>
          <w:tcPr>
            <w:tcW w:w="1061"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17四川债35</w:t>
            </w:r>
          </w:p>
        </w:tc>
        <w:tc>
          <w:tcPr>
            <w:tcW w:w="87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60</w:t>
            </w:r>
          </w:p>
        </w:tc>
        <w:tc>
          <w:tcPr>
            <w:tcW w:w="900"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 xml:space="preserve">4.06 </w:t>
            </w:r>
          </w:p>
        </w:tc>
        <w:tc>
          <w:tcPr>
            <w:tcW w:w="105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2024</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10</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24</w:t>
            </w:r>
          </w:p>
        </w:tc>
        <w:tc>
          <w:tcPr>
            <w:tcW w:w="106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59.3679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5"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2017年四川省政府专项债券（十九期）</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 xml:space="preserve">1705564 </w:t>
            </w:r>
          </w:p>
        </w:tc>
        <w:tc>
          <w:tcPr>
            <w:tcW w:w="1061"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17四川债39</w:t>
            </w:r>
          </w:p>
        </w:tc>
        <w:tc>
          <w:tcPr>
            <w:tcW w:w="87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22</w:t>
            </w:r>
          </w:p>
        </w:tc>
        <w:tc>
          <w:tcPr>
            <w:tcW w:w="900"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 xml:space="preserve">4.17 </w:t>
            </w:r>
          </w:p>
        </w:tc>
        <w:tc>
          <w:tcPr>
            <w:tcW w:w="105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2024</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11</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21</w:t>
            </w:r>
          </w:p>
        </w:tc>
        <w:tc>
          <w:tcPr>
            <w:tcW w:w="106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14.4264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5"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2017年四川省政府一般债券（二十三期）</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 xml:space="preserve">147814 </w:t>
            </w:r>
          </w:p>
        </w:tc>
        <w:tc>
          <w:tcPr>
            <w:tcW w:w="1061"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17四川43</w:t>
            </w:r>
          </w:p>
        </w:tc>
        <w:tc>
          <w:tcPr>
            <w:tcW w:w="87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28</w:t>
            </w:r>
          </w:p>
        </w:tc>
        <w:tc>
          <w:tcPr>
            <w:tcW w:w="900"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 xml:space="preserve">4.18 </w:t>
            </w:r>
          </w:p>
        </w:tc>
        <w:tc>
          <w:tcPr>
            <w:tcW w:w="105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2024</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11</w:t>
            </w:r>
            <w:r>
              <w:rPr>
                <w:rFonts w:hint="eastAsia"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22</w:t>
            </w:r>
          </w:p>
        </w:tc>
        <w:tc>
          <w:tcPr>
            <w:tcW w:w="1067" w:type="dxa"/>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27.021</w:t>
            </w:r>
          </w:p>
        </w:tc>
      </w:tr>
    </w:tbl>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再融资一般债券（八期）及再融资专项债券（十四至十五期）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再融资一般债券（八期）及再融资专项债券（十四至十五期）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1"/>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2</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886.6</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4880.5</w:t>
            </w:r>
          </w:p>
        </w:tc>
        <w:tc>
          <w:tcPr>
            <w:tcW w:w="1031" w:type="dxa"/>
            <w:shd w:val="clear" w:color="auto" w:fill="auto"/>
            <w:noWrap/>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993.</w:t>
            </w:r>
            <w:r>
              <w:rPr>
                <w:rFonts w:hint="eastAsia" w:cs="Times New Roman"/>
                <w:color w:val="auto"/>
                <w:kern w:val="0"/>
                <w:sz w:val="24"/>
                <w:highlight w:val="none"/>
                <w:lang w:val="en-US" w:eastAsia="zh-CN"/>
              </w:rPr>
              <w:t>5</w:t>
            </w:r>
          </w:p>
        </w:tc>
        <w:tc>
          <w:tcPr>
            <w:tcW w:w="1182" w:type="dxa"/>
            <w:gridSpan w:val="2"/>
            <w:shd w:val="clear" w:color="auto" w:fill="auto"/>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5529.1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1013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2257.4</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11914.7</w:t>
            </w:r>
          </w:p>
        </w:tc>
        <w:tc>
          <w:tcPr>
            <w:tcW w:w="1031" w:type="dxa"/>
            <w:shd w:val="clear" w:color="auto" w:fill="auto"/>
            <w:noWrap/>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2071</w:t>
            </w:r>
            <w:r>
              <w:rPr>
                <w:rFonts w:hint="eastAsia" w:cs="Times New Roman"/>
                <w:color w:val="auto"/>
                <w:kern w:val="0"/>
                <w:sz w:val="24"/>
                <w:highlight w:val="none"/>
                <w:lang w:val="en-US" w:eastAsia="zh-CN"/>
              </w:rPr>
              <w:t>.0</w:t>
            </w:r>
          </w:p>
        </w:tc>
        <w:tc>
          <w:tcPr>
            <w:tcW w:w="1182" w:type="dxa"/>
            <w:gridSpan w:val="2"/>
            <w:shd w:val="clear" w:color="auto" w:fill="auto"/>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1273</w:t>
            </w:r>
            <w:r>
              <w:rPr>
                <w:rFonts w:hint="eastAsia"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eastAsia" w:cs="Times New Roman"/>
                <w:color w:val="auto"/>
                <w:kern w:val="0"/>
                <w:sz w:val="24"/>
                <w:highlight w:val="none"/>
                <w:lang w:val="en-US" w:eastAsia="zh-CN"/>
              </w:rPr>
              <w:t>8</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2262.8</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13531.5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7321.7</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8633.6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w:t>
            </w:r>
            <w:r>
              <w:rPr>
                <w:rFonts w:hint="eastAsia"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eastAsia" w:cs="Times New Roman"/>
                <w:kern w:val="0"/>
                <w:sz w:val="24"/>
                <w:highlight w:val="none"/>
                <w:lang w:val="en-US" w:eastAsia="zh-CN"/>
              </w:rPr>
              <w:t>5</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9404.0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6643.5</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6835.5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865.6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73</w:t>
            </w:r>
            <w:r>
              <w:rPr>
                <w:rFonts w:hint="eastAsia" w:cs="Times New Roman"/>
                <w:kern w:val="0"/>
                <w:sz w:val="24"/>
                <w:highlight w:val="none"/>
                <w:lang w:val="en-US" w:eastAsia="zh-CN"/>
              </w:rPr>
              <w:t>59.0</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1042.7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6111</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rPr>
              <w:t>1184.1</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1184.1</w:t>
            </w:r>
          </w:p>
        </w:tc>
        <w:tc>
          <w:tcPr>
            <w:tcW w:w="1031" w:type="dxa"/>
            <w:shd w:val="clear" w:color="auto" w:fill="auto"/>
            <w:noWrap/>
            <w:vAlign w:val="center"/>
          </w:tcPr>
          <w:p>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1417.2</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1417.2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83.7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4780.5</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129.1</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4515.</w:t>
            </w:r>
            <w:r>
              <w:rPr>
                <w:rFonts w:hint="eastAsia" w:cs="Times New Roman"/>
                <w:color w:val="auto"/>
                <w:kern w:val="0"/>
                <w:sz w:val="24"/>
                <w:highlight w:val="none"/>
                <w:lang w:val="en-US" w:eastAsia="zh-CN"/>
              </w:rPr>
              <w:t>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114.3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36.7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6595.8</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 w:eastAsia="zh-CN"/>
              </w:rPr>
            </w:pPr>
            <w:r>
              <w:rPr>
                <w:rFonts w:hint="default" w:ascii="Times New Roman" w:hAnsi="Times New Roman" w:eastAsia="仿宋_GB2312" w:cs="Times New Roman"/>
                <w:color w:val="auto"/>
                <w:kern w:val="0"/>
                <w:sz w:val="24"/>
                <w:highlight w:val="none"/>
                <w:lang w:val="en-US" w:eastAsia="zh-CN"/>
              </w:rPr>
              <w:t>56.</w:t>
            </w:r>
            <w:r>
              <w:rPr>
                <w:rFonts w:hint="eastAsia" w:cs="Times New Roman"/>
                <w:color w:val="auto"/>
                <w:kern w:val="0"/>
                <w:sz w:val="24"/>
                <w:highlight w:val="none"/>
                <w:lang w:val="en-US" w:eastAsia="zh-CN"/>
              </w:rPr>
              <w:t>2</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6207</w:t>
            </w:r>
            <w:r>
              <w:rPr>
                <w:rFonts w:hint="eastAsia" w:cs="Times New Roman"/>
                <w:color w:val="auto"/>
                <w:kern w:val="0"/>
                <w:sz w:val="24"/>
                <w:highlight w:val="none"/>
                <w:lang w:val="en-US" w:eastAsia="zh-CN"/>
              </w:rPr>
              <w:t>.0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67.3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087"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1126" w:type="dxa"/>
            <w:shd w:val="clear" w:color="auto" w:fill="auto"/>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31.7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142.7</w:t>
            </w:r>
          </w:p>
        </w:tc>
        <w:tc>
          <w:tcPr>
            <w:tcW w:w="1087"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30.6</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16</w:t>
            </w:r>
            <w:r>
              <w:rPr>
                <w:rFonts w:hint="eastAsia" w:cs="Times New Roman"/>
                <w:color w:val="auto"/>
                <w:kern w:val="0"/>
                <w:sz w:val="24"/>
                <w:highlight w:val="none"/>
                <w:lang w:val="en-US" w:eastAsia="zh-CN"/>
              </w:rPr>
              <w:t>4.0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25</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15.2</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81.5</w:t>
            </w:r>
          </w:p>
        </w:tc>
        <w:tc>
          <w:tcPr>
            <w:tcW w:w="1087" w:type="dxa"/>
            <w:gridSpan w:val="2"/>
            <w:shd w:val="clear" w:color="auto" w:fill="auto"/>
            <w:noWrap/>
            <w:vAlign w:val="center"/>
          </w:tcPr>
          <w:p>
            <w:pPr>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sz w:val="24"/>
                <w:highlight w:val="none"/>
                <w:lang w:val="en-US" w:eastAsia="zh-CN"/>
              </w:rPr>
              <w:t>23.0</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8</w:t>
            </w:r>
            <w:r>
              <w:rPr>
                <w:rFonts w:hint="eastAsia"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eastAsia" w:cs="Times New Roman"/>
                <w:color w:val="auto"/>
                <w:kern w:val="0"/>
                <w:sz w:val="24"/>
                <w:highlight w:val="none"/>
                <w:lang w:val="en-US" w:eastAsia="zh-CN"/>
              </w:rPr>
              <w:t>3</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16.9</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67.4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848.5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default" w:ascii="Times New Roman" w:hAnsi="Times New Roman" w:cs="Times New Roman"/>
                <w:kern w:val="0"/>
                <w:sz w:val="24"/>
                <w:highlight w:val="none"/>
                <w:lang w:val="en" w:eastAsia="zh-CN"/>
              </w:rPr>
              <w:t>179.</w:t>
            </w:r>
            <w:r>
              <w:rPr>
                <w:rFonts w:hint="eastAsia" w:cs="Times New Roman"/>
                <w:kern w:val="0"/>
                <w:sz w:val="24"/>
                <w:highlight w:val="none"/>
                <w:lang w:val="en-US" w:eastAsia="zh-CN"/>
              </w:rPr>
              <w:t>4</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983.0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82.8</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560.7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925.2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eastAsia="zh-CN"/>
              </w:rPr>
              <w:t>20269.7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20936.7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决算</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2024年为预算数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default" w:ascii="Times New Roman" w:hAnsi="Times New Roman" w:eastAsia="仿宋_GB2312" w:cs="Times New Roman"/>
          <w:color w:val="auto"/>
          <w:sz w:val="32"/>
          <w:szCs w:val="32"/>
          <w:highlight w:val="none"/>
          <w:lang w:val="en-US" w:eastAsia="zh-CN"/>
        </w:rPr>
        <w:t>20269.7</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 w:eastAsia="zh-CN"/>
        </w:rPr>
        <w:t>20936.7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default" w:ascii="Times New Roman" w:hAnsi="Times New Roman" w:eastAsia="仿宋_GB2312" w:cs="Times New Roman"/>
          <w:color w:val="auto"/>
          <w:sz w:val="32"/>
          <w:szCs w:val="32"/>
          <w:highlight w:val="none"/>
          <w:lang w:val="en" w:eastAsia="zh-CN"/>
        </w:rPr>
        <w:t>7905.4</w:t>
      </w:r>
      <w:r>
        <w:rPr>
          <w:rFonts w:hint="default" w:ascii="Times New Roman" w:hAnsi="Times New Roman" w:eastAsia="仿宋_GB2312" w:cs="Times New Roman"/>
          <w:color w:val="auto"/>
          <w:sz w:val="32"/>
          <w:szCs w:val="32"/>
          <w:highlight w:val="none"/>
          <w:lang w:val="en-US" w:eastAsia="zh-CN"/>
        </w:rPr>
        <w:t>亿元，余额7615.6亿元；专项债务限额</w:t>
      </w:r>
      <w:r>
        <w:rPr>
          <w:rFonts w:hint="default" w:ascii="Times New Roman" w:hAnsi="Times New Roman" w:eastAsia="仿宋_GB2312" w:cs="Times New Roman"/>
          <w:color w:val="auto"/>
          <w:sz w:val="32"/>
          <w:szCs w:val="32"/>
          <w:highlight w:val="none"/>
          <w:lang w:val="en" w:eastAsia="zh-CN"/>
        </w:rPr>
        <w:t>13031.3</w:t>
      </w:r>
      <w:r>
        <w:rPr>
          <w:rFonts w:hint="default" w:ascii="Times New Roman" w:hAnsi="Times New Roman" w:eastAsia="仿宋_GB2312" w:cs="Times New Roman"/>
          <w:color w:val="auto"/>
          <w:sz w:val="32"/>
          <w:szCs w:val="32"/>
          <w:highlight w:val="none"/>
          <w:lang w:val="en-US" w:eastAsia="zh-CN"/>
        </w:rPr>
        <w:t>亿元，余额12654.1亿元。分级次看：省级债务限额</w:t>
      </w:r>
      <w:r>
        <w:rPr>
          <w:rFonts w:hint="default" w:ascii="Times New Roman" w:hAnsi="Times New Roman" w:eastAsia="仿宋_GB2312" w:cs="Times New Roman"/>
          <w:color w:val="auto"/>
          <w:sz w:val="32"/>
          <w:szCs w:val="32"/>
          <w:highlight w:val="none"/>
          <w:lang w:val="en" w:eastAsia="zh-CN"/>
        </w:rPr>
        <w:t>1516.7</w:t>
      </w:r>
      <w:r>
        <w:rPr>
          <w:rFonts w:hint="default" w:ascii="Times New Roman" w:hAnsi="Times New Roman" w:eastAsia="仿宋_GB2312" w:cs="Times New Roman"/>
          <w:color w:val="auto"/>
          <w:sz w:val="32"/>
          <w:szCs w:val="32"/>
          <w:highlight w:val="none"/>
          <w:lang w:val="en-US" w:eastAsia="zh-CN"/>
        </w:rPr>
        <w:t>亿元，余额1329.2亿元；市级债务限额</w:t>
      </w:r>
      <w:r>
        <w:rPr>
          <w:rFonts w:hint="default" w:ascii="Times New Roman" w:hAnsi="Times New Roman" w:eastAsia="仿宋_GB2312" w:cs="Times New Roman"/>
          <w:color w:val="auto"/>
          <w:sz w:val="32"/>
          <w:szCs w:val="32"/>
          <w:highlight w:val="none"/>
          <w:lang w:val="en" w:eastAsia="zh-CN"/>
        </w:rPr>
        <w:t>6183.5</w:t>
      </w:r>
      <w:r>
        <w:rPr>
          <w:rFonts w:hint="default" w:ascii="Times New Roman" w:hAnsi="Times New Roman" w:eastAsia="仿宋_GB2312" w:cs="Times New Roman"/>
          <w:color w:val="auto"/>
          <w:sz w:val="32"/>
          <w:szCs w:val="32"/>
          <w:highlight w:val="none"/>
          <w:lang w:val="en-US" w:eastAsia="zh-CN"/>
        </w:rPr>
        <w:t>亿元，余额</w:t>
      </w:r>
      <w:r>
        <w:rPr>
          <w:rFonts w:hint="default" w:ascii="Times New Roman" w:hAnsi="Times New Roman" w:eastAsia="仿宋_GB2312" w:cs="Times New Roman"/>
          <w:color w:val="auto"/>
          <w:sz w:val="32"/>
          <w:szCs w:val="32"/>
          <w:highlight w:val="none"/>
          <w:lang w:val="en" w:eastAsia="zh-CN"/>
        </w:rPr>
        <w:t>5988.4</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级债务限额13236.5亿元，余额12952.1亿元。</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2023年，全省新增政府债券主要聚焦成渝地区双城经济圈建设、新型工业化、乡村振兴等领域，有力支持了西渝高铁、川藏铁路引入段、亭子口灌区、三星堆遗址保护等重大项目建设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将债务收入、支出、还本、付息、发行全面纳入预算管理。督促省级部门和市县部门通过安排年度预算资金、盘活存量资金等偿还政府债务，发行适当规模再融资债券偿还到期债券本金。</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提前做好资金拨付方案，确保新增债券资金及时拨付至市县；建立“日监测、周调度、月通报”机制，督促市县加快债券资金拨付使用进度，新增专项债券使用进度进一步加快。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2023年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用好发函提示、落实跟踪整改和约谈督促“两书一函”制度，</w:t>
      </w:r>
      <w:r>
        <w:rPr>
          <w:rFonts w:hint="default" w:ascii="Times New Roman" w:hAnsi="Times New Roman" w:eastAsia="仿宋_GB2312" w:cs="Times New Roman"/>
          <w:b w:val="0"/>
          <w:bCs w:val="0"/>
          <w:color w:val="auto"/>
          <w:sz w:val="32"/>
          <w:szCs w:val="32"/>
          <w:highlight w:val="none"/>
          <w:lang w:eastAsia="zh-CN"/>
        </w:rPr>
        <w:t>强化预警提示</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严格落实政府举债终身问责制和债务问题倒查机制，实施隐性债务问责闭环管理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，积极配合省纪委监委对相关责任主体进行追责问责。</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202</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eastAsia="zh-CN"/>
        </w:rPr>
        <w:t>年</w:t>
      </w:r>
      <w:r>
        <w:rPr>
          <w:rFonts w:hint="default" w:cs="Times New Roman"/>
          <w:color w:val="auto"/>
          <w:sz w:val="32"/>
          <w:szCs w:val="32"/>
          <w:highlight w:val="none"/>
          <w:lang w:val="en" w:eastAsia="zh-CN"/>
        </w:rPr>
        <w:t>10</w:t>
      </w:r>
      <w:r>
        <w:rPr>
          <w:rFonts w:hint="default" w:ascii="Times New Roman" w:hAnsi="Times New Roman" w:cs="Times New Roman"/>
          <w:color w:val="auto"/>
          <w:sz w:val="32"/>
          <w:szCs w:val="32"/>
          <w:highlight w:val="none"/>
        </w:rPr>
        <w:t>月</w:t>
      </w:r>
      <w:r>
        <w:rPr>
          <w:rFonts w:hint="default" w:cs="Times New Roman"/>
          <w:color w:val="auto"/>
          <w:sz w:val="32"/>
          <w:szCs w:val="32"/>
          <w:highlight w:val="none"/>
          <w:lang w:val="en"/>
        </w:rPr>
        <w:t>9</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A365806"/>
    <w:rsid w:val="0AC319AC"/>
    <w:rsid w:val="0F5E2B9C"/>
    <w:rsid w:val="0FCAD5FD"/>
    <w:rsid w:val="12EB54C2"/>
    <w:rsid w:val="15EFB84A"/>
    <w:rsid w:val="16BFDA76"/>
    <w:rsid w:val="177D3A52"/>
    <w:rsid w:val="17B6C2A3"/>
    <w:rsid w:val="17CE2129"/>
    <w:rsid w:val="17FFA77D"/>
    <w:rsid w:val="1B672BB3"/>
    <w:rsid w:val="1B67B585"/>
    <w:rsid w:val="1B7FC8E2"/>
    <w:rsid w:val="1BFA4442"/>
    <w:rsid w:val="1BFFC1B4"/>
    <w:rsid w:val="1D3C0843"/>
    <w:rsid w:val="1E584D33"/>
    <w:rsid w:val="1EF3C8EF"/>
    <w:rsid w:val="1F7F37F3"/>
    <w:rsid w:val="1FB95731"/>
    <w:rsid w:val="1FEF0EED"/>
    <w:rsid w:val="1FF86D77"/>
    <w:rsid w:val="273A1534"/>
    <w:rsid w:val="27FB4DFE"/>
    <w:rsid w:val="292BBD26"/>
    <w:rsid w:val="29447E57"/>
    <w:rsid w:val="2C335417"/>
    <w:rsid w:val="2D2F22EB"/>
    <w:rsid w:val="2DBF1862"/>
    <w:rsid w:val="2E7BB22E"/>
    <w:rsid w:val="2ED5C25D"/>
    <w:rsid w:val="2FFB7B0E"/>
    <w:rsid w:val="33BD96C9"/>
    <w:rsid w:val="3478FD3B"/>
    <w:rsid w:val="35FD6B84"/>
    <w:rsid w:val="35FF6C41"/>
    <w:rsid w:val="35FFA103"/>
    <w:rsid w:val="365FE963"/>
    <w:rsid w:val="37D270A9"/>
    <w:rsid w:val="37F7809A"/>
    <w:rsid w:val="399565E0"/>
    <w:rsid w:val="3ADDA097"/>
    <w:rsid w:val="3B7E7D56"/>
    <w:rsid w:val="3BBE0F9A"/>
    <w:rsid w:val="3BF725E0"/>
    <w:rsid w:val="3BFBF273"/>
    <w:rsid w:val="3BFD26E4"/>
    <w:rsid w:val="3BFF0771"/>
    <w:rsid w:val="3D9DD624"/>
    <w:rsid w:val="3DAB5EBA"/>
    <w:rsid w:val="3DEFA9F2"/>
    <w:rsid w:val="3DF3C86E"/>
    <w:rsid w:val="3ECAC84C"/>
    <w:rsid w:val="3EFB41F2"/>
    <w:rsid w:val="3F5F4240"/>
    <w:rsid w:val="3F7BEE77"/>
    <w:rsid w:val="3FB668E4"/>
    <w:rsid w:val="3FBFF260"/>
    <w:rsid w:val="3FD92A3E"/>
    <w:rsid w:val="3FEF23FA"/>
    <w:rsid w:val="3FF0DCC8"/>
    <w:rsid w:val="3FF57F37"/>
    <w:rsid w:val="3FF71C72"/>
    <w:rsid w:val="3FFB5F92"/>
    <w:rsid w:val="3FFF50AD"/>
    <w:rsid w:val="408E73B5"/>
    <w:rsid w:val="4305631D"/>
    <w:rsid w:val="45F8CE6B"/>
    <w:rsid w:val="47BF50EF"/>
    <w:rsid w:val="47DFF301"/>
    <w:rsid w:val="48BFAD72"/>
    <w:rsid w:val="4D32FB4C"/>
    <w:rsid w:val="4EBF3093"/>
    <w:rsid w:val="4EDFAE00"/>
    <w:rsid w:val="4FAF7337"/>
    <w:rsid w:val="4FFAE02C"/>
    <w:rsid w:val="4FFF460D"/>
    <w:rsid w:val="536F073F"/>
    <w:rsid w:val="53731939"/>
    <w:rsid w:val="53E90DC1"/>
    <w:rsid w:val="54680721"/>
    <w:rsid w:val="54F3BD53"/>
    <w:rsid w:val="54FF9442"/>
    <w:rsid w:val="57BAD169"/>
    <w:rsid w:val="57DF3D15"/>
    <w:rsid w:val="57EB7B42"/>
    <w:rsid w:val="57FD754E"/>
    <w:rsid w:val="57FEF054"/>
    <w:rsid w:val="57FF76F9"/>
    <w:rsid w:val="5B27C3AC"/>
    <w:rsid w:val="5BABDEC5"/>
    <w:rsid w:val="5BDFA3DF"/>
    <w:rsid w:val="5BEB01AA"/>
    <w:rsid w:val="5BFD30E1"/>
    <w:rsid w:val="5D5F4A20"/>
    <w:rsid w:val="5D7BF844"/>
    <w:rsid w:val="5DBFCF28"/>
    <w:rsid w:val="5DFB2A50"/>
    <w:rsid w:val="5E7F692A"/>
    <w:rsid w:val="5EDF67C8"/>
    <w:rsid w:val="5EFF05BA"/>
    <w:rsid w:val="5F1F31B7"/>
    <w:rsid w:val="5F3E4F45"/>
    <w:rsid w:val="5F6F1C9E"/>
    <w:rsid w:val="5F7E92C4"/>
    <w:rsid w:val="5FAB9A0B"/>
    <w:rsid w:val="5FE12A79"/>
    <w:rsid w:val="5FE56F25"/>
    <w:rsid w:val="5FEFBC4C"/>
    <w:rsid w:val="5FF876FE"/>
    <w:rsid w:val="5FFD044C"/>
    <w:rsid w:val="5FFFD7D0"/>
    <w:rsid w:val="5FFFFB39"/>
    <w:rsid w:val="60D82ACC"/>
    <w:rsid w:val="616B1851"/>
    <w:rsid w:val="62FEF3EA"/>
    <w:rsid w:val="63F53E4A"/>
    <w:rsid w:val="64112789"/>
    <w:rsid w:val="671013B3"/>
    <w:rsid w:val="69DC461E"/>
    <w:rsid w:val="6AEF0117"/>
    <w:rsid w:val="6BCE4C44"/>
    <w:rsid w:val="6BDE6032"/>
    <w:rsid w:val="6BDF36B5"/>
    <w:rsid w:val="6BEE630D"/>
    <w:rsid w:val="6BF75424"/>
    <w:rsid w:val="6BFF8BC0"/>
    <w:rsid w:val="6C07ADE2"/>
    <w:rsid w:val="6D3E6A51"/>
    <w:rsid w:val="6D57D810"/>
    <w:rsid w:val="6DB123F6"/>
    <w:rsid w:val="6DE7862E"/>
    <w:rsid w:val="6DFC43BE"/>
    <w:rsid w:val="6DFD60E9"/>
    <w:rsid w:val="6DFF793F"/>
    <w:rsid w:val="6E7B86E4"/>
    <w:rsid w:val="6EB788C1"/>
    <w:rsid w:val="6EBB229C"/>
    <w:rsid w:val="6EDE8759"/>
    <w:rsid w:val="6EDEF351"/>
    <w:rsid w:val="6EFA30DF"/>
    <w:rsid w:val="6EFE97D7"/>
    <w:rsid w:val="6F6FC48D"/>
    <w:rsid w:val="6F75BB17"/>
    <w:rsid w:val="6F7D0098"/>
    <w:rsid w:val="6FBF8D8F"/>
    <w:rsid w:val="6FCF9866"/>
    <w:rsid w:val="6FDD6BFC"/>
    <w:rsid w:val="6FDFA035"/>
    <w:rsid w:val="6FF52F76"/>
    <w:rsid w:val="6FFDD9A5"/>
    <w:rsid w:val="6FFF0B70"/>
    <w:rsid w:val="6FFFA9D8"/>
    <w:rsid w:val="71775D74"/>
    <w:rsid w:val="71F33F0B"/>
    <w:rsid w:val="72FF21FE"/>
    <w:rsid w:val="73577D8C"/>
    <w:rsid w:val="73F8844F"/>
    <w:rsid w:val="73FEF53F"/>
    <w:rsid w:val="74DEBB8B"/>
    <w:rsid w:val="74EFE397"/>
    <w:rsid w:val="75134281"/>
    <w:rsid w:val="755ABB90"/>
    <w:rsid w:val="7567AB9C"/>
    <w:rsid w:val="757F2BD9"/>
    <w:rsid w:val="757F9695"/>
    <w:rsid w:val="75ED567D"/>
    <w:rsid w:val="75FFBE1C"/>
    <w:rsid w:val="769FD087"/>
    <w:rsid w:val="76BE1A6C"/>
    <w:rsid w:val="76EEFE23"/>
    <w:rsid w:val="76F7792E"/>
    <w:rsid w:val="770F83CD"/>
    <w:rsid w:val="777D983C"/>
    <w:rsid w:val="77BF985E"/>
    <w:rsid w:val="77EB0A30"/>
    <w:rsid w:val="77FD2DD1"/>
    <w:rsid w:val="77FFD227"/>
    <w:rsid w:val="77FFE042"/>
    <w:rsid w:val="786F6BBB"/>
    <w:rsid w:val="789125A4"/>
    <w:rsid w:val="7955109C"/>
    <w:rsid w:val="79A96382"/>
    <w:rsid w:val="79C33213"/>
    <w:rsid w:val="79F7D4A2"/>
    <w:rsid w:val="79FE0439"/>
    <w:rsid w:val="7AEC944A"/>
    <w:rsid w:val="7B1FA6F6"/>
    <w:rsid w:val="7B2AABAE"/>
    <w:rsid w:val="7B341286"/>
    <w:rsid w:val="7B56316B"/>
    <w:rsid w:val="7B6E1E1B"/>
    <w:rsid w:val="7BBE0771"/>
    <w:rsid w:val="7BD72066"/>
    <w:rsid w:val="7BDDC4A3"/>
    <w:rsid w:val="7BF3C519"/>
    <w:rsid w:val="7BFFA358"/>
    <w:rsid w:val="7C54566E"/>
    <w:rsid w:val="7C5F8FDA"/>
    <w:rsid w:val="7C7D4167"/>
    <w:rsid w:val="7CBDD19A"/>
    <w:rsid w:val="7CFCADF1"/>
    <w:rsid w:val="7CFF8BFD"/>
    <w:rsid w:val="7D397FB7"/>
    <w:rsid w:val="7D7377E8"/>
    <w:rsid w:val="7DBF6886"/>
    <w:rsid w:val="7DBFA8D5"/>
    <w:rsid w:val="7DDDD8B2"/>
    <w:rsid w:val="7DDE0CEE"/>
    <w:rsid w:val="7DEF0417"/>
    <w:rsid w:val="7DFC5C92"/>
    <w:rsid w:val="7DFE5D73"/>
    <w:rsid w:val="7DFFDAF8"/>
    <w:rsid w:val="7EB8A718"/>
    <w:rsid w:val="7EDC4E86"/>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D1E61"/>
    <w:rsid w:val="7FBF1A1B"/>
    <w:rsid w:val="7FCE92E5"/>
    <w:rsid w:val="7FCF1F29"/>
    <w:rsid w:val="7FD2D104"/>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F1975"/>
    <w:rsid w:val="7FFF391B"/>
    <w:rsid w:val="7FFF633F"/>
    <w:rsid w:val="7FFF8903"/>
    <w:rsid w:val="7FFFAD8B"/>
    <w:rsid w:val="8EBF225C"/>
    <w:rsid w:val="8F5D59A4"/>
    <w:rsid w:val="8F5F6B2D"/>
    <w:rsid w:val="8FFB0B75"/>
    <w:rsid w:val="97BF2327"/>
    <w:rsid w:val="98B74015"/>
    <w:rsid w:val="9B9C1F6C"/>
    <w:rsid w:val="9BDF3334"/>
    <w:rsid w:val="9C7EF351"/>
    <w:rsid w:val="9D7B2324"/>
    <w:rsid w:val="9F8F6FA3"/>
    <w:rsid w:val="9FCE4ACA"/>
    <w:rsid w:val="9FD4B984"/>
    <w:rsid w:val="9FFB9794"/>
    <w:rsid w:val="9FFC9604"/>
    <w:rsid w:val="9FFFDB11"/>
    <w:rsid w:val="A5FE2FD1"/>
    <w:rsid w:val="A67C683F"/>
    <w:rsid w:val="A7DBCE3C"/>
    <w:rsid w:val="ABBBED28"/>
    <w:rsid w:val="AD9F8C9A"/>
    <w:rsid w:val="ADEC83D2"/>
    <w:rsid w:val="ADFF10CC"/>
    <w:rsid w:val="AECFD7CF"/>
    <w:rsid w:val="AEFF80E1"/>
    <w:rsid w:val="AF7EFD40"/>
    <w:rsid w:val="AFEDA70A"/>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F73F6B"/>
    <w:rsid w:val="BE7DF3AB"/>
    <w:rsid w:val="BEEB588E"/>
    <w:rsid w:val="BEFC921C"/>
    <w:rsid w:val="BEFF10AD"/>
    <w:rsid w:val="BF5E20FA"/>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7F0D62"/>
    <w:rsid w:val="D1F503FA"/>
    <w:rsid w:val="D3FF088E"/>
    <w:rsid w:val="D6BD08E7"/>
    <w:rsid w:val="D6EB119C"/>
    <w:rsid w:val="D6FDA787"/>
    <w:rsid w:val="D77A959F"/>
    <w:rsid w:val="D7B710EC"/>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F3F2014"/>
    <w:rsid w:val="DF9FAA1C"/>
    <w:rsid w:val="DFBBD75C"/>
    <w:rsid w:val="DFD9770E"/>
    <w:rsid w:val="DFDD016C"/>
    <w:rsid w:val="DFDF029D"/>
    <w:rsid w:val="DFE61A72"/>
    <w:rsid w:val="DFF34AD3"/>
    <w:rsid w:val="DFF39B79"/>
    <w:rsid w:val="DFFB60A3"/>
    <w:rsid w:val="DFFD31B0"/>
    <w:rsid w:val="DFFF47CA"/>
    <w:rsid w:val="DFFFAE61"/>
    <w:rsid w:val="E2DB5A87"/>
    <w:rsid w:val="E5FC02D1"/>
    <w:rsid w:val="E6BB69F9"/>
    <w:rsid w:val="E6EF37CC"/>
    <w:rsid w:val="E72F10DC"/>
    <w:rsid w:val="E778A862"/>
    <w:rsid w:val="E7DF50C1"/>
    <w:rsid w:val="E87B70A2"/>
    <w:rsid w:val="E8D76BCE"/>
    <w:rsid w:val="E97F65EC"/>
    <w:rsid w:val="EADC83D7"/>
    <w:rsid w:val="EBDECC2E"/>
    <w:rsid w:val="ECEAAF28"/>
    <w:rsid w:val="EDBFD3AA"/>
    <w:rsid w:val="EDEF4004"/>
    <w:rsid w:val="EDFD232B"/>
    <w:rsid w:val="EDFE5F27"/>
    <w:rsid w:val="EDFFCF00"/>
    <w:rsid w:val="EE8AFE1C"/>
    <w:rsid w:val="EFABB031"/>
    <w:rsid w:val="EFADAA4C"/>
    <w:rsid w:val="EFD55489"/>
    <w:rsid w:val="EFE31411"/>
    <w:rsid w:val="EFEF0094"/>
    <w:rsid w:val="F1F395D8"/>
    <w:rsid w:val="F1FF3360"/>
    <w:rsid w:val="F2DEA05A"/>
    <w:rsid w:val="F2FF3A7A"/>
    <w:rsid w:val="F3794464"/>
    <w:rsid w:val="F3CF073D"/>
    <w:rsid w:val="F3FA869C"/>
    <w:rsid w:val="F4FF84A5"/>
    <w:rsid w:val="F57D3FA1"/>
    <w:rsid w:val="F5D77FD0"/>
    <w:rsid w:val="F5FE7683"/>
    <w:rsid w:val="F639FDF8"/>
    <w:rsid w:val="F7798D0D"/>
    <w:rsid w:val="F7BFF8A7"/>
    <w:rsid w:val="F7D76496"/>
    <w:rsid w:val="F7DB7B04"/>
    <w:rsid w:val="F7EDAF2A"/>
    <w:rsid w:val="F7EEC0BA"/>
    <w:rsid w:val="F7F597CB"/>
    <w:rsid w:val="F7F715EE"/>
    <w:rsid w:val="F7FF61F0"/>
    <w:rsid w:val="F7FFD1F6"/>
    <w:rsid w:val="F8D04070"/>
    <w:rsid w:val="F8E8D507"/>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D87BE"/>
    <w:rsid w:val="FDFF84B5"/>
    <w:rsid w:val="FDFFDA72"/>
    <w:rsid w:val="FE31A3AF"/>
    <w:rsid w:val="FE5D4482"/>
    <w:rsid w:val="FEB7EB15"/>
    <w:rsid w:val="FEDB0CBA"/>
    <w:rsid w:val="FEEFC20F"/>
    <w:rsid w:val="FEFB3EE1"/>
    <w:rsid w:val="FEFF92FD"/>
    <w:rsid w:val="FEFFF2F2"/>
    <w:rsid w:val="FF1FC617"/>
    <w:rsid w:val="FF4DFF11"/>
    <w:rsid w:val="FF4F0527"/>
    <w:rsid w:val="FF5BCBA9"/>
    <w:rsid w:val="FF5FD35F"/>
    <w:rsid w:val="FF7C733A"/>
    <w:rsid w:val="FF9C3594"/>
    <w:rsid w:val="FFAF580F"/>
    <w:rsid w:val="FFBB58BA"/>
    <w:rsid w:val="FFBBEB92"/>
    <w:rsid w:val="FFCEDCEE"/>
    <w:rsid w:val="FFD7A303"/>
    <w:rsid w:val="FFD7A69E"/>
    <w:rsid w:val="FFDD06B4"/>
    <w:rsid w:val="FFDE9A2D"/>
    <w:rsid w:val="FFE57E77"/>
    <w:rsid w:val="FFEB7DAB"/>
    <w:rsid w:val="FFEC12BB"/>
    <w:rsid w:val="FFECA782"/>
    <w:rsid w:val="FFED928B"/>
    <w:rsid w:val="FFEF5E18"/>
    <w:rsid w:val="FFF74132"/>
    <w:rsid w:val="FFF99E5D"/>
    <w:rsid w:val="FFFA308C"/>
    <w:rsid w:val="FFFB2AC2"/>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3648</Words>
  <Characters>4419</Characters>
  <Lines>38</Lines>
  <Paragraphs>10</Paragraphs>
  <TotalTime>8</TotalTime>
  <ScaleCrop>false</ScaleCrop>
  <LinksUpToDate>false</LinksUpToDate>
  <CharactersWithSpaces>4478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2021-11-20T10:40:00Z</dcterms:created>
  <dc:creator>牟伶俐</dc:creator>
  <cp:lastModifiedBy>牟伶俐</cp:lastModifiedBy>
  <cp:lastPrinted>2024-02-27T12:00:00Z</cp:lastPrinted>
  <dcterms:modified xsi:type="dcterms:W3CDTF">2024-10-08T10:32:39Z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ies>
</file>