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专项债券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highlight w:val="none"/>
          <w:lang w:val="en-US" w:eastAsia="zh-CN"/>
        </w:rPr>
        <w:t>（二十六至三十五期）</w:t>
      </w:r>
      <w:r>
        <w:rPr>
          <w:rFonts w:hint="default" w:ascii="Times New Roman" w:hAnsi="Times New Roman" w:eastAsia="方正小标宋简体" w:cs="Times New Roman"/>
          <w:color w:val="auto"/>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专项债券（二十六至三十五期）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852.6698亿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品种</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新增</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为3年、5年、7年、10年、15年、20年、30年。3年期、5年期、7年期债券利息按年支付，其余债券利息按半年支付</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2025年四川省政府专项债券（三十三期）于2031年至2055年每年7月30日（节假日顺延、下同）偿还本金8285.12万元（占发行总额的4%），已兑付本金自本金兑付日起不另计利息，其余债券到期后一次性偿还本金并支付最后一次利息。</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专项债券（二十六至三十五期）</w:t>
      </w:r>
      <w:r>
        <w:rPr>
          <w:rFonts w:hint="default" w:ascii="Times New Roman" w:hAnsi="Times New Roman" w:eastAsia="仿宋_GB2312" w:cs="Times New Roman"/>
          <w:color w:val="auto"/>
          <w:sz w:val="32"/>
          <w:szCs w:val="32"/>
          <w:highlight w:val="none"/>
        </w:rPr>
        <w:t>有关事项的通知》。</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专项债券（二十六至三十五期）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专项债券（二十六至三十五期）</w:t>
      </w:r>
      <w:r>
        <w:rPr>
          <w:rFonts w:hint="default" w:ascii="Times New Roman" w:hAnsi="Times New Roman" w:eastAsia="仿宋_GB2312" w:cs="Times New Roman"/>
          <w:color w:val="auto"/>
          <w:sz w:val="32"/>
          <w:szCs w:val="32"/>
          <w:highlight w:val="none"/>
        </w:rPr>
        <w:t>有关事项的通知》等。</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cs="Times New Roman"/>
          <w:sz w:val="32"/>
          <w:szCs w:val="32"/>
          <w:highlight w:val="none"/>
          <w:u w:val="none"/>
          <w:lang w:val="en-US" w:eastAsia="zh-CN"/>
        </w:rPr>
      </w:pPr>
      <w:r>
        <w:rPr>
          <w:rFonts w:hint="eastAsia" w:cs="Times New Roman"/>
          <w:sz w:val="32"/>
          <w:szCs w:val="32"/>
          <w:highlight w:val="none"/>
          <w:u w:val="none"/>
          <w:lang w:val="en-US" w:eastAsia="zh-CN"/>
        </w:rPr>
        <w:t>按照财政部要求，专项债券纳入政府性基金预算管理。本批新增专项债券项目情况详见附件。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专项债券（二十六至三十五期）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专项债券（二十六至三十五期）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915" w:type="dxa"/>
            <w:gridSpan w:val="5"/>
            <w:shd w:val="clear" w:color="auto" w:fill="auto"/>
            <w:noWrap/>
            <w:vAlign w:val="center"/>
          </w:tcPr>
          <w:p>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2236" w:leftChars="212" w:hanging="1600" w:hangingChars="5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附件：1.2025年四川省政府专项债券（二十六至三十五期）各期债券项目清单</w:t>
      </w:r>
    </w:p>
    <w:p>
      <w:pPr>
        <w:pStyle w:val="4"/>
        <w:keepNext w:val="0"/>
        <w:keepLines w:val="0"/>
        <w:pageBreakBefore w:val="0"/>
        <w:widowControl w:val="0"/>
        <w:kinsoku/>
        <w:wordWrap/>
        <w:overflowPunct/>
        <w:topLinePunct w:val="0"/>
        <w:autoSpaceDE/>
        <w:autoSpaceDN/>
        <w:bidi w:val="0"/>
        <w:adjustRightInd/>
        <w:snapToGrid/>
        <w:spacing w:line="560" w:lineRule="exact"/>
        <w:ind w:left="2236" w:leftChars="212" w:hanging="1600" w:hangingChars="5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      2.2025年四川省政府专项债券（二十六至三十三期）各期债券法律意见书</w:t>
      </w:r>
    </w:p>
    <w:p>
      <w:pPr>
        <w:pStyle w:val="4"/>
        <w:keepNext w:val="0"/>
        <w:keepLines w:val="0"/>
        <w:pageBreakBefore w:val="0"/>
        <w:widowControl w:val="0"/>
        <w:kinsoku/>
        <w:wordWrap/>
        <w:overflowPunct/>
        <w:topLinePunct w:val="0"/>
        <w:autoSpaceDE/>
        <w:autoSpaceDN/>
        <w:bidi w:val="0"/>
        <w:adjustRightInd/>
        <w:snapToGrid/>
        <w:spacing w:line="560" w:lineRule="exact"/>
        <w:ind w:left="2236" w:leftChars="212" w:hanging="1600" w:hangingChars="5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      3.2025年四川省政府专项债券（二十六至三十三期）各期债券财务评价报告</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7</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22</w:t>
      </w:r>
      <w:bookmarkStart w:id="0" w:name="_GoBack"/>
      <w:bookmarkEnd w:id="0"/>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498457A"/>
    <w:rsid w:val="06692FBA"/>
    <w:rsid w:val="07E50E92"/>
    <w:rsid w:val="0A365806"/>
    <w:rsid w:val="0AC319AC"/>
    <w:rsid w:val="0F5E2B9C"/>
    <w:rsid w:val="0F7F3A2A"/>
    <w:rsid w:val="0FCAD5FD"/>
    <w:rsid w:val="10F669DE"/>
    <w:rsid w:val="12E21F82"/>
    <w:rsid w:val="12EB54C2"/>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42A0480"/>
    <w:rsid w:val="273A1534"/>
    <w:rsid w:val="27EF5ADE"/>
    <w:rsid w:val="27FB4DFE"/>
    <w:rsid w:val="292BBD26"/>
    <w:rsid w:val="29447E57"/>
    <w:rsid w:val="2A75E0DA"/>
    <w:rsid w:val="2C335417"/>
    <w:rsid w:val="2D2F22EB"/>
    <w:rsid w:val="2DBF1862"/>
    <w:rsid w:val="2E7BB22E"/>
    <w:rsid w:val="2ED5C25D"/>
    <w:rsid w:val="2FFB7B0E"/>
    <w:rsid w:val="30DE2575"/>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3F654C"/>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305631D"/>
    <w:rsid w:val="43A055EF"/>
    <w:rsid w:val="45F8CE6B"/>
    <w:rsid w:val="47BF50EF"/>
    <w:rsid w:val="47DFF301"/>
    <w:rsid w:val="48BFAD72"/>
    <w:rsid w:val="49AC2B81"/>
    <w:rsid w:val="4A35F3AD"/>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6F4919"/>
    <w:rsid w:val="5F7C409A"/>
    <w:rsid w:val="5F7E92C4"/>
    <w:rsid w:val="5FAB9A0B"/>
    <w:rsid w:val="5FE12A79"/>
    <w:rsid w:val="5FE56F25"/>
    <w:rsid w:val="5FEFBC4C"/>
    <w:rsid w:val="5FF876FE"/>
    <w:rsid w:val="5FFD044C"/>
    <w:rsid w:val="5FFFD7D0"/>
    <w:rsid w:val="5FFFFB39"/>
    <w:rsid w:val="60D82ACC"/>
    <w:rsid w:val="61470B4D"/>
    <w:rsid w:val="616B1851"/>
    <w:rsid w:val="626D2A76"/>
    <w:rsid w:val="62FEF3EA"/>
    <w:rsid w:val="633BC343"/>
    <w:rsid w:val="63F53E4A"/>
    <w:rsid w:val="64112789"/>
    <w:rsid w:val="65FA4BFF"/>
    <w:rsid w:val="66C67529"/>
    <w:rsid w:val="671013B3"/>
    <w:rsid w:val="677E777D"/>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A9D8"/>
    <w:rsid w:val="70473489"/>
    <w:rsid w:val="70FD42BC"/>
    <w:rsid w:val="71775D74"/>
    <w:rsid w:val="71B371E3"/>
    <w:rsid w:val="71BA0C33"/>
    <w:rsid w:val="71F33F0B"/>
    <w:rsid w:val="72FF21FE"/>
    <w:rsid w:val="73577D8C"/>
    <w:rsid w:val="73F8844F"/>
    <w:rsid w:val="73FEF53F"/>
    <w:rsid w:val="74223159"/>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8A551F0"/>
    <w:rsid w:val="7955109C"/>
    <w:rsid w:val="799D5065"/>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DEA71A"/>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C6FF52"/>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3570</Words>
  <Characters>4278</Characters>
  <Lines>38</Lines>
  <Paragraphs>10</Paragraphs>
  <TotalTime>40</TotalTime>
  <ScaleCrop>false</ScaleCrop>
  <LinksUpToDate>false</LinksUpToDate>
  <CharactersWithSpaces>4336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2021-12-04T02:40:00Z</dcterms:created>
  <dc:creator>牟伶俐</dc:creator>
  <cp:lastModifiedBy>牟伶俐</cp:lastModifiedBy>
  <cp:lastPrinted>2025-07-22T18:53:00Z</cp:lastPrinted>
  <dcterms:modified xsi:type="dcterms:W3CDTF">2025-07-22T18:05:02Z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