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rPr>
          <w:rFonts w:hint="eastAsia" w:ascii="黑体" w:hAnsi="黑体" w:eastAsia="黑体" w:cs="仿宋_GB2312"/>
          <w:color w:val="0C0C0C"/>
          <w:kern w:val="0"/>
        </w:rPr>
      </w:pPr>
      <w:r>
        <w:rPr>
          <w:rFonts w:hint="eastAsia" w:ascii="黑体" w:hAnsi="黑体" w:eastAsia="黑体" w:cs="仿宋_GB2312"/>
          <w:color w:val="0C0C0C"/>
          <w:kern w:val="0"/>
        </w:rPr>
        <w:t>附件2</w:t>
      </w:r>
    </w:p>
    <w:p>
      <w:pPr>
        <w:spacing w:before="156" w:beforeLines="50" w:after="156" w:afterLines="50" w:line="360" w:lineRule="auto"/>
        <w:ind w:firstLine="0" w:firstLineChars="0"/>
        <w:jc w:val="center"/>
        <w:rPr>
          <w:rFonts w:hint="eastAsia" w:ascii="方正小标宋简体" w:hAnsi="黑体" w:eastAsia="方正小标宋简体" w:cs="黑体"/>
          <w:color w:val="0C0C0C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C0C0C"/>
          <w:sz w:val="44"/>
          <w:szCs w:val="44"/>
        </w:rPr>
        <w:t>省本级用票单位非税收入票据检查表</w:t>
      </w:r>
    </w:p>
    <w:p>
      <w:pPr>
        <w:rPr>
          <w:rFonts w:hint="eastAsia" w:ascii="仿宋_GB2312" w:hAnsi="仿宋_GB2312" w:cs="仿宋_GB2312"/>
          <w:color w:val="0C0C0C"/>
          <w:sz w:val="18"/>
          <w:szCs w:val="18"/>
        </w:rPr>
      </w:pPr>
    </w:p>
    <w:p>
      <w:pPr>
        <w:rPr>
          <w:rFonts w:hint="eastAsia" w:ascii="仿宋_GB2312" w:hAnsi="仿宋_GB2312" w:cs="仿宋_GB2312"/>
          <w:color w:val="0C0C0C"/>
          <w:sz w:val="24"/>
          <w:szCs w:val="24"/>
        </w:rPr>
      </w:pPr>
      <w:r>
        <w:rPr>
          <w:rFonts w:hint="eastAsia" w:ascii="仿宋_GB2312" w:hAnsi="仿宋_GB2312" w:cs="仿宋_GB2312"/>
          <w:color w:val="0C0C0C"/>
          <w:sz w:val="24"/>
          <w:szCs w:val="24"/>
        </w:rPr>
        <w:t>填报单位：（盖章）                                         单位（元）</w:t>
      </w:r>
    </w:p>
    <w:p>
      <w:pPr>
        <w:rPr>
          <w:rFonts w:hint="eastAsia" w:ascii="仿宋_GB2312" w:hAnsi="仿宋_GB2312" w:cs="仿宋_GB2312"/>
          <w:color w:val="0C0C0C"/>
          <w:sz w:val="24"/>
          <w:szCs w:val="24"/>
        </w:rPr>
      </w:pPr>
    </w:p>
    <w:tbl>
      <w:tblPr>
        <w:tblStyle w:val="2"/>
        <w:tblW w:w="93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2"/>
        <w:gridCol w:w="1028"/>
        <w:gridCol w:w="992"/>
        <w:gridCol w:w="689"/>
        <w:gridCol w:w="871"/>
        <w:gridCol w:w="1134"/>
        <w:gridCol w:w="1216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C0C0C"/>
                <w:sz w:val="24"/>
                <w:szCs w:val="24"/>
              </w:rPr>
              <w:t>财政票据名称</w:t>
            </w:r>
          </w:p>
        </w:tc>
        <w:tc>
          <w:tcPr>
            <w:tcW w:w="20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C0C0C"/>
                <w:sz w:val="24"/>
                <w:szCs w:val="24"/>
              </w:rPr>
              <w:t>起止号码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C0C0C"/>
                <w:sz w:val="24"/>
                <w:szCs w:val="24"/>
              </w:rPr>
              <w:t>数量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C0C0C"/>
                <w:sz w:val="24"/>
                <w:szCs w:val="24"/>
              </w:rPr>
              <w:t>金额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C0C0C"/>
                <w:sz w:val="24"/>
                <w:szCs w:val="24"/>
              </w:rPr>
              <w:t>合计</w:t>
            </w:r>
          </w:p>
        </w:tc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C0C0C"/>
                <w:sz w:val="24"/>
                <w:szCs w:val="24"/>
              </w:rPr>
              <w:t>缴入国库金额</w:t>
            </w:r>
          </w:p>
        </w:tc>
        <w:tc>
          <w:tcPr>
            <w:tcW w:w="12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C0C0C"/>
                <w:sz w:val="24"/>
                <w:szCs w:val="24"/>
              </w:rPr>
              <w:t>缴入财政专户金额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C0C0C"/>
                <w:sz w:val="24"/>
                <w:szCs w:val="24"/>
              </w:rPr>
              <w:t>本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C0C0C"/>
                <w:sz w:val="24"/>
                <w:szCs w:val="24"/>
              </w:rPr>
              <w:t>份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21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29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72" w:type="dxa"/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21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  <w:t>合计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9396" w:type="dxa"/>
            <w:gridSpan w:val="8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color w:val="0C0C0C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cs="仿宋_GB2312"/>
          <w:color w:val="0C0C0C"/>
          <w:sz w:val="24"/>
          <w:szCs w:val="24"/>
        </w:rPr>
      </w:pPr>
      <w:r>
        <w:rPr>
          <w:rFonts w:hint="eastAsia" w:ascii="仿宋_GB2312" w:hAnsi="仿宋_GB2312" w:cs="仿宋_GB2312"/>
          <w:color w:val="0C0C0C"/>
          <w:sz w:val="24"/>
          <w:szCs w:val="24"/>
        </w:rPr>
        <w:t>财务负责人：       填报人：        联系电话：          填报日期：</w:t>
      </w:r>
    </w:p>
    <w:p>
      <w:pPr>
        <w:rPr>
          <w:rFonts w:hint="eastAsia" w:ascii="仿宋_GB2312" w:hAnsi="仿宋_GB2312" w:cs="仿宋_GB2312"/>
          <w:color w:val="0C0C0C"/>
          <w:sz w:val="24"/>
          <w:szCs w:val="24"/>
        </w:rPr>
      </w:pPr>
    </w:p>
    <w:p>
      <w:pPr>
        <w:rPr>
          <w:rFonts w:hint="eastAsia" w:ascii="仿宋_GB2312" w:hAnsi="仿宋_GB2312" w:cs="仿宋_GB2312"/>
          <w:color w:val="0C0C0C"/>
          <w:sz w:val="24"/>
          <w:szCs w:val="24"/>
        </w:rPr>
      </w:pPr>
      <w:r>
        <w:rPr>
          <w:rFonts w:hint="eastAsia" w:ascii="仿宋_GB2312" w:hAnsi="仿宋_GB2312" w:cs="仿宋_GB2312"/>
          <w:color w:val="0C0C0C"/>
          <w:sz w:val="24"/>
          <w:szCs w:val="24"/>
        </w:rPr>
        <w:t>注：票据起止号码为连续时，应将多本（份）填写在同一栏内；不连续时，应分段填写。此表可复印。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14425"/>
    <w:rsid w:val="03CB7267"/>
    <w:rsid w:val="227C5555"/>
    <w:rsid w:val="2B714425"/>
    <w:rsid w:val="46C013ED"/>
    <w:rsid w:val="50F547A6"/>
    <w:rsid w:val="5938287F"/>
    <w:rsid w:val="69EF3409"/>
    <w:rsid w:val="6BF3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宋体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2020-04-30T07:04:00Z</dcterms:created>
  <dc:creator>李玟瑶</dc:creator>
  <cp:lastModifiedBy>李玟瑶</cp:lastModifiedBy>
  <dcterms:modified xsi:type="dcterms:W3CDTF">2020-04-30T07:04:28Z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