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kern w:val="0"/>
        </w:rPr>
      </w:pPr>
      <w:r>
        <w:rPr>
          <w:rFonts w:hint="eastAsia" w:ascii="黑体" w:hAnsi="黑体" w:eastAsia="黑体" w:cs="仿宋_GB2312"/>
          <w:kern w:val="0"/>
        </w:rPr>
        <w:t>附件4</w:t>
      </w:r>
    </w:p>
    <w:p>
      <w:pPr>
        <w:spacing w:line="500" w:lineRule="exact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省本级用票单位财政票据检查自查自纠情况表</w:t>
      </w:r>
    </w:p>
    <w:p>
      <w:pPr>
        <w:spacing w:line="400" w:lineRule="exact"/>
        <w:rPr>
          <w:rFonts w:hint="eastAsia" w:ascii="仿宋_GB2312" w:hAnsi="仿宋_GB2312" w:cs="仿宋_GB2312"/>
          <w:color w:val="0C0C0C"/>
        </w:rPr>
      </w:pPr>
    </w:p>
    <w:p>
      <w:pPr>
        <w:spacing w:line="400" w:lineRule="exact"/>
        <w:rPr>
          <w:rFonts w:hint="eastAsia" w:ascii="仿宋_GB2312" w:hAnsi="仿宋_GB2312" w:cs="仿宋_GB2312"/>
          <w:color w:val="0C0C0C"/>
          <w:kern w:val="0"/>
          <w:sz w:val="24"/>
          <w:szCs w:val="24"/>
        </w:rPr>
      </w:pPr>
      <w:r>
        <w:rPr>
          <w:rFonts w:hint="eastAsia" w:ascii="仿宋_GB2312" w:hAnsi="仿宋_GB2312" w:cs="仿宋_GB2312"/>
          <w:color w:val="0C0C0C"/>
          <w:kern w:val="0"/>
          <w:sz w:val="24"/>
          <w:szCs w:val="24"/>
        </w:rPr>
        <w:t xml:space="preserve">填报单位：（盖章）                                     填报日期：  </w:t>
      </w:r>
    </w:p>
    <w:p>
      <w:pPr>
        <w:rPr>
          <w:rFonts w:hint="eastAsia" w:ascii="仿宋_GB2312" w:hAnsi="仿宋_GB2312" w:cs="仿宋_GB2312"/>
          <w:color w:val="0C0C0C"/>
        </w:rPr>
      </w:pPr>
    </w:p>
    <w:tbl>
      <w:tblPr>
        <w:tblStyle w:val="2"/>
        <w:tblW w:w="918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1800"/>
        <w:gridCol w:w="16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kern w:val="0"/>
                <w:sz w:val="24"/>
                <w:szCs w:val="24"/>
              </w:rPr>
              <w:t>数 量（项）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一、违规情况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（一）政府非税收入项目和标准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1.违规设立收费、基金、罚没等项目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2.违规提高收费、基金、罚没等标准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3.继续征收已取消的收费、基金项目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4.擅自扩大征收范围或改变征收对象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5.其他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（二）财政票据使用管理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1.未按规定建立完善财政票据管理制度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------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2.未按规定设专人管理、未设票据台账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------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3.串用财政票据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4.未按规定填开财政票据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5.丢失毁损票据未及时登报作废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------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6.用财政票据收取经营服务性收费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7.其他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（三）政府非税收入资金管理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1.未按规定纳入单位统一财务管理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2.未按规定缴入国库或财政专户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（1）应缴未缴国库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（2）应缴未缴财政专户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3.其他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二、自纠情况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（一）退还不应当收取的款项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（二）无法退还上缴国库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（三）补缴国库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（四）补缴财政专户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（五）补缴税款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  <w:t>（六）其他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cs="仿宋_GB2312"/>
          <w:color w:val="0C0C0C"/>
          <w:kern w:val="0"/>
          <w:sz w:val="24"/>
          <w:szCs w:val="24"/>
        </w:rPr>
      </w:pPr>
      <w:r>
        <w:rPr>
          <w:rFonts w:hint="eastAsia" w:ascii="仿宋_GB2312" w:hAnsi="仿宋_GB2312" w:cs="仿宋_GB2312"/>
          <w:color w:val="0C0C0C"/>
          <w:kern w:val="0"/>
          <w:sz w:val="24"/>
          <w:szCs w:val="24"/>
        </w:rPr>
        <w:t>单位负责人：              填报人：           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23543"/>
    <w:rsid w:val="03CB7267"/>
    <w:rsid w:val="227C5555"/>
    <w:rsid w:val="46C013ED"/>
    <w:rsid w:val="50F547A6"/>
    <w:rsid w:val="5938287F"/>
    <w:rsid w:val="69EF3409"/>
    <w:rsid w:val="6BF362D0"/>
    <w:rsid w:val="7B52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2020-04-30T07:04:00Z</dcterms:created>
  <dc:creator>李玟瑶</dc:creator>
  <cp:lastModifiedBy>李玟瑶</cp:lastModifiedBy>
  <dcterms:modified xsi:type="dcterms:W3CDTF">2020-04-30T07:05:08Z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