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tbl>
      <w:tblPr>
        <w:tblStyle w:val="4"/>
        <w:tblW w:w="829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597"/>
        <w:gridCol w:w="57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四川省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会计准则咨询专家委员会咨询专家名单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cs="宋体"/>
                <w:sz w:val="28"/>
                <w:szCs w:val="28"/>
              </w:rPr>
              <w:t>（以姓氏笔划排序）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8"/>
                <w:szCs w:val="28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王雪莉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泸州市财政局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霞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四川轻化工大学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代  松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四川省财政厅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巩仕和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巴中市统计局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刘彬文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中汇会计师事务所（特殊普通合伙）成都分所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池兆念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四川大学锦城学院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许兵伦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四川德文会计师事务所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  贞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成都振中电气集团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  勇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四川财经职业学院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  彦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四川省林业和草原局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吴晓琳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成都市第二人民医院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张邦文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成都工贸职业技术学院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  潇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国网四川省电力公司眉山供电公司</w:t>
            </w:r>
          </w:p>
          <w:bookmarkEnd w:id="0"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  彬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四川维诚会计师事务所有限公司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易雪辉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  翔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四川省药品监督管理局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胡方西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四川国际会展有限公司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钟毓静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四川华腾联合会计师事务所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姚  梦</w:t>
            </w:r>
          </w:p>
        </w:tc>
        <w:tc>
          <w:tcPr>
            <w:tcW w:w="57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四川省天晟源环保股份有限公司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顾  霞</w:t>
            </w:r>
          </w:p>
        </w:tc>
        <w:tc>
          <w:tcPr>
            <w:tcW w:w="57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四川省肿瘤医医院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黄智杰</w:t>
            </w:r>
          </w:p>
        </w:tc>
        <w:tc>
          <w:tcPr>
            <w:tcW w:w="5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西华师范大学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  玲</w:t>
            </w:r>
          </w:p>
        </w:tc>
        <w:tc>
          <w:tcPr>
            <w:tcW w:w="5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四川省人民医院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C501ED"/>
    <w:rsid w:val="1821499C"/>
    <w:rsid w:val="3BC501ED"/>
    <w:rsid w:val="3C653D17"/>
    <w:rsid w:val="56786768"/>
    <w:rsid w:val="7011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2020-08-21T07:37:00Z</dcterms:created>
  <dc:creator>dell</dc:creator>
  <cp:lastModifiedBy>张爱平</cp:lastModifiedBy>
  <dcterms:modified xsi:type="dcterms:W3CDTF">2020-09-04T06:40:08Z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