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F2" w:rsidRPr="002979A1" w:rsidRDefault="001967F2" w:rsidP="00D75D48">
      <w:pPr>
        <w:spacing w:line="560" w:lineRule="exact"/>
        <w:jc w:val="center"/>
        <w:rPr>
          <w:rFonts w:ascii="方正小标宋_GBK" w:eastAsia="方正小标宋_GBK"/>
          <w:color w:val="000000" w:themeColor="text1"/>
          <w:sz w:val="44"/>
          <w:szCs w:val="44"/>
        </w:rPr>
      </w:pPr>
    </w:p>
    <w:p w:rsidR="001967F2" w:rsidRPr="002979A1" w:rsidRDefault="001967F2" w:rsidP="00D75D48">
      <w:pPr>
        <w:spacing w:line="560" w:lineRule="exact"/>
        <w:jc w:val="center"/>
        <w:rPr>
          <w:rFonts w:ascii="方正小标宋_GBK" w:eastAsia="方正小标宋_GBK"/>
          <w:color w:val="000000" w:themeColor="text1"/>
          <w:sz w:val="44"/>
          <w:szCs w:val="44"/>
        </w:rPr>
      </w:pPr>
    </w:p>
    <w:p w:rsidR="00F725F4" w:rsidRPr="00620A2A" w:rsidRDefault="002E1DCB" w:rsidP="00F725F4">
      <w:pPr>
        <w:spacing w:line="560" w:lineRule="exact"/>
        <w:jc w:val="center"/>
        <w:rPr>
          <w:rFonts w:ascii="方正小标宋简体" w:eastAsia="方正小标宋简体"/>
          <w:sz w:val="44"/>
          <w:szCs w:val="44"/>
        </w:rPr>
      </w:pPr>
      <w:r w:rsidRPr="00620A2A">
        <w:rPr>
          <w:rFonts w:ascii="方正小标宋简体" w:eastAsia="方正小标宋简体" w:hint="eastAsia"/>
          <w:sz w:val="44"/>
          <w:szCs w:val="44"/>
        </w:rPr>
        <w:t>2020年四川省政府专项债券</w:t>
      </w:r>
    </w:p>
    <w:p w:rsidR="00D75D48" w:rsidRDefault="002E1DCB" w:rsidP="00620A2A">
      <w:pPr>
        <w:spacing w:line="560" w:lineRule="exact"/>
        <w:jc w:val="center"/>
        <w:rPr>
          <w:rFonts w:ascii="方正小标宋简体" w:eastAsia="方正小标宋简体"/>
          <w:sz w:val="44"/>
          <w:szCs w:val="44"/>
        </w:rPr>
      </w:pPr>
      <w:r w:rsidRPr="00620A2A">
        <w:rPr>
          <w:rFonts w:ascii="方正小标宋简体" w:eastAsia="方正小标宋简体" w:hint="eastAsia"/>
          <w:sz w:val="44"/>
          <w:szCs w:val="44"/>
        </w:rPr>
        <w:t>（</w:t>
      </w:r>
      <w:r w:rsidR="00B96801">
        <w:rPr>
          <w:rFonts w:ascii="方正小标宋简体" w:eastAsia="方正小标宋简体" w:hint="eastAsia"/>
          <w:sz w:val="44"/>
          <w:szCs w:val="44"/>
        </w:rPr>
        <w:t>九十二至一百零六</w:t>
      </w:r>
      <w:r w:rsidR="00E752EA" w:rsidRPr="00620A2A">
        <w:rPr>
          <w:rFonts w:ascii="方正小标宋简体" w:eastAsia="方正小标宋简体" w:hint="eastAsia"/>
          <w:sz w:val="44"/>
          <w:szCs w:val="44"/>
        </w:rPr>
        <w:t>期</w:t>
      </w:r>
      <w:r w:rsidRPr="00620A2A">
        <w:rPr>
          <w:rFonts w:ascii="方正小标宋简体" w:eastAsia="方正小标宋简体" w:hint="eastAsia"/>
          <w:sz w:val="44"/>
          <w:szCs w:val="44"/>
        </w:rPr>
        <w:t>）</w:t>
      </w:r>
      <w:r w:rsidR="00D75D48" w:rsidRPr="00620A2A">
        <w:rPr>
          <w:rFonts w:ascii="方正小标宋简体" w:eastAsia="方正小标宋简体" w:hint="eastAsia"/>
          <w:sz w:val="44"/>
          <w:szCs w:val="44"/>
        </w:rPr>
        <w:t>信息披露文件</w:t>
      </w:r>
    </w:p>
    <w:p w:rsidR="00620A2A" w:rsidRPr="00620A2A" w:rsidRDefault="00620A2A" w:rsidP="00620A2A">
      <w:pPr>
        <w:spacing w:line="560" w:lineRule="exact"/>
        <w:jc w:val="center"/>
        <w:rPr>
          <w:rFonts w:ascii="方正小标宋简体" w:eastAsia="方正小标宋简体"/>
          <w:sz w:val="44"/>
          <w:szCs w:val="44"/>
        </w:rPr>
      </w:pPr>
    </w:p>
    <w:p w:rsidR="00D75D48" w:rsidRPr="007633D6" w:rsidRDefault="00D75D48" w:rsidP="00D75D48">
      <w:pPr>
        <w:snapToGrid w:val="0"/>
        <w:spacing w:line="560" w:lineRule="exact"/>
        <w:ind w:firstLineChars="192" w:firstLine="614"/>
        <w:outlineLvl w:val="0"/>
        <w:rPr>
          <w:rFonts w:ascii="黑体" w:eastAsia="黑体" w:hAnsi="黑体"/>
          <w:sz w:val="32"/>
          <w:szCs w:val="32"/>
        </w:rPr>
      </w:pPr>
      <w:r w:rsidRPr="007633D6">
        <w:rPr>
          <w:rFonts w:ascii="黑体" w:eastAsia="黑体" w:hAnsi="黑体" w:hint="eastAsia"/>
          <w:sz w:val="32"/>
          <w:szCs w:val="32"/>
        </w:rPr>
        <w:t>一、债券概况</w:t>
      </w:r>
    </w:p>
    <w:p w:rsidR="00620A2A" w:rsidRDefault="00D75D48" w:rsidP="00620A2A">
      <w:pPr>
        <w:pStyle w:val="a5"/>
        <w:snapToGrid w:val="0"/>
        <w:spacing w:line="560" w:lineRule="exact"/>
        <w:ind w:firstLineChars="192" w:firstLine="614"/>
        <w:rPr>
          <w:rFonts w:ascii="楷体_GB2312" w:eastAsia="楷体_GB2312" w:hAnsi="Times New Roman"/>
          <w:sz w:val="32"/>
          <w:szCs w:val="32"/>
        </w:rPr>
      </w:pPr>
      <w:r w:rsidRPr="007633D6">
        <w:rPr>
          <w:rFonts w:ascii="楷体_GB2312" w:eastAsia="楷体_GB2312" w:hAnsi="Times New Roman" w:hint="eastAsia"/>
          <w:sz w:val="32"/>
          <w:szCs w:val="32"/>
        </w:rPr>
        <w:t>（一）基本情况</w:t>
      </w:r>
    </w:p>
    <w:p w:rsidR="008E7510" w:rsidRPr="00620A2A" w:rsidRDefault="00086E88" w:rsidP="00620A2A">
      <w:pPr>
        <w:pStyle w:val="a5"/>
        <w:snapToGrid w:val="0"/>
        <w:spacing w:line="560" w:lineRule="exact"/>
        <w:ind w:firstLineChars="192" w:firstLine="614"/>
        <w:rPr>
          <w:rFonts w:ascii="仿宋_GB2312" w:eastAsia="仿宋_GB2312" w:hAnsi="Times New Roman"/>
          <w:sz w:val="32"/>
          <w:szCs w:val="32"/>
        </w:rPr>
      </w:pPr>
      <w:r w:rsidRPr="00620A2A">
        <w:rPr>
          <w:rFonts w:ascii="仿宋_GB2312" w:eastAsia="仿宋_GB2312" w:hint="eastAsia"/>
          <w:kern w:val="0"/>
          <w:sz w:val="32"/>
          <w:szCs w:val="32"/>
        </w:rPr>
        <w:t>2020年四川省政府专项债券（</w:t>
      </w:r>
      <w:r w:rsidR="00B96801">
        <w:rPr>
          <w:rFonts w:ascii="仿宋_GB2312" w:eastAsia="仿宋_GB2312" w:hint="eastAsia"/>
          <w:kern w:val="0"/>
          <w:sz w:val="32"/>
          <w:szCs w:val="32"/>
        </w:rPr>
        <w:t>九十二至一百零六</w:t>
      </w:r>
      <w:r w:rsidR="00F725F4" w:rsidRPr="00620A2A">
        <w:rPr>
          <w:rFonts w:ascii="仿宋_GB2312" w:eastAsia="仿宋_GB2312" w:hint="eastAsia"/>
          <w:kern w:val="0"/>
          <w:sz w:val="32"/>
          <w:szCs w:val="32"/>
        </w:rPr>
        <w:t>期</w:t>
      </w:r>
      <w:r w:rsidRPr="00620A2A">
        <w:rPr>
          <w:rFonts w:ascii="仿宋_GB2312" w:eastAsia="仿宋_GB2312" w:hint="eastAsia"/>
          <w:kern w:val="0"/>
          <w:sz w:val="32"/>
          <w:szCs w:val="32"/>
        </w:rPr>
        <w:t>）</w:t>
      </w:r>
      <w:r w:rsidRPr="00620A2A">
        <w:rPr>
          <w:rFonts w:ascii="仿宋_GB2312" w:eastAsia="仿宋_GB2312" w:hint="eastAsia"/>
          <w:sz w:val="32"/>
          <w:szCs w:val="32"/>
        </w:rPr>
        <w:t>发行总额</w:t>
      </w:r>
      <w:r w:rsidR="00B96801">
        <w:rPr>
          <w:rFonts w:ascii="仿宋_GB2312" w:eastAsia="仿宋_GB2312" w:hint="eastAsia"/>
          <w:sz w:val="32"/>
          <w:szCs w:val="32"/>
        </w:rPr>
        <w:t>31</w:t>
      </w:r>
      <w:r w:rsidR="003A3DF9">
        <w:rPr>
          <w:rFonts w:ascii="仿宋_GB2312" w:eastAsia="仿宋_GB2312" w:hint="eastAsia"/>
          <w:sz w:val="32"/>
          <w:szCs w:val="32"/>
        </w:rPr>
        <w:t>6</w:t>
      </w:r>
      <w:r w:rsidR="00B96801">
        <w:rPr>
          <w:rFonts w:ascii="仿宋_GB2312" w:eastAsia="仿宋_GB2312" w:hint="eastAsia"/>
          <w:sz w:val="32"/>
          <w:szCs w:val="32"/>
        </w:rPr>
        <w:t>.2176</w:t>
      </w:r>
      <w:r w:rsidRPr="00620A2A">
        <w:rPr>
          <w:rFonts w:ascii="仿宋_GB2312" w:eastAsia="仿宋_GB2312" w:hint="eastAsia"/>
          <w:sz w:val="32"/>
          <w:szCs w:val="32"/>
        </w:rPr>
        <w:t>亿元，全部为新增债券，期限为5年、7年、10年、15年、20年</w:t>
      </w:r>
      <w:r w:rsidR="00F725F4" w:rsidRPr="00620A2A">
        <w:rPr>
          <w:rFonts w:ascii="仿宋_GB2312" w:eastAsia="仿宋_GB2312" w:hint="eastAsia"/>
          <w:sz w:val="32"/>
          <w:szCs w:val="32"/>
        </w:rPr>
        <w:t>、30年</w:t>
      </w:r>
      <w:r w:rsidR="00477A0E" w:rsidRPr="00620A2A">
        <w:rPr>
          <w:rFonts w:ascii="仿宋_GB2312" w:eastAsia="仿宋_GB2312" w:hint="eastAsia"/>
          <w:sz w:val="32"/>
          <w:szCs w:val="32"/>
        </w:rPr>
        <w:t>。</w:t>
      </w:r>
      <w:r w:rsidR="00477A0E" w:rsidRPr="00620A2A">
        <w:rPr>
          <w:rFonts w:ascii="仿宋_GB2312" w:eastAsia="仿宋_GB2312" w:hint="eastAsia"/>
          <w:color w:val="000000"/>
          <w:kern w:val="0"/>
          <w:sz w:val="32"/>
          <w:szCs w:val="32"/>
        </w:rPr>
        <w:t>其中，5年期、7年期债券利息按年支付，10年期、15年期、20年期</w:t>
      </w:r>
      <w:r w:rsidR="00B96801">
        <w:rPr>
          <w:rFonts w:ascii="仿宋_GB2312" w:eastAsia="仿宋_GB2312" w:hint="eastAsia"/>
          <w:color w:val="000000"/>
          <w:kern w:val="0"/>
          <w:sz w:val="32"/>
          <w:szCs w:val="32"/>
        </w:rPr>
        <w:t>、</w:t>
      </w:r>
      <w:r w:rsidR="00B96801" w:rsidRPr="00620A2A">
        <w:rPr>
          <w:rFonts w:ascii="仿宋_GB2312" w:eastAsia="仿宋_GB2312" w:hint="eastAsia"/>
          <w:color w:val="000000"/>
          <w:kern w:val="0"/>
          <w:sz w:val="32"/>
          <w:szCs w:val="32"/>
        </w:rPr>
        <w:t>30年期</w:t>
      </w:r>
      <w:r w:rsidR="00477A0E" w:rsidRPr="00620A2A">
        <w:rPr>
          <w:rFonts w:ascii="仿宋_GB2312" w:eastAsia="仿宋_GB2312" w:hint="eastAsia"/>
          <w:color w:val="000000"/>
          <w:kern w:val="0"/>
          <w:sz w:val="32"/>
          <w:szCs w:val="32"/>
        </w:rPr>
        <w:t>债券利息按半年支付，</w:t>
      </w:r>
      <w:r w:rsidR="00477A0E" w:rsidRPr="00620A2A">
        <w:rPr>
          <w:rFonts w:ascii="仿宋_GB2312" w:eastAsia="仿宋_GB2312" w:hint="eastAsia"/>
          <w:sz w:val="32"/>
          <w:szCs w:val="32"/>
        </w:rPr>
        <w:t>债券到期后一次性偿还本金并支付最后一次利息。发行后可按规定在全国银行间债券市场和证券交易所债券市场上市流通</w:t>
      </w:r>
      <w:r w:rsidR="00530824" w:rsidRPr="00620A2A">
        <w:rPr>
          <w:rFonts w:ascii="仿宋_GB2312" w:eastAsia="仿宋_GB2312" w:hint="eastAsia"/>
          <w:sz w:val="32"/>
          <w:szCs w:val="32"/>
        </w:rPr>
        <w:t>。</w:t>
      </w:r>
      <w:r w:rsidRPr="00620A2A">
        <w:rPr>
          <w:rFonts w:ascii="仿宋_GB2312" w:eastAsia="仿宋_GB2312" w:hint="eastAsia"/>
          <w:sz w:val="32"/>
          <w:szCs w:val="32"/>
        </w:rPr>
        <w:t>具体债券概况如下：</w:t>
      </w:r>
    </w:p>
    <w:tbl>
      <w:tblPr>
        <w:tblW w:w="8035"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5"/>
        <w:gridCol w:w="1679"/>
        <w:gridCol w:w="1231"/>
      </w:tblGrid>
      <w:tr w:rsidR="00F725F4" w:rsidRPr="007633D6" w:rsidTr="00F725F4">
        <w:trPr>
          <w:trHeight w:val="284"/>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F725F4" w:rsidRPr="007633D6" w:rsidRDefault="00F725F4">
            <w:pPr>
              <w:snapToGrid w:val="0"/>
              <w:spacing w:line="280" w:lineRule="exact"/>
              <w:jc w:val="center"/>
              <w:outlineLvl w:val="0"/>
              <w:rPr>
                <w:rFonts w:ascii="方正仿宋简体" w:eastAsia="方正仿宋简体" w:hAnsi="宋体"/>
                <w:spacing w:val="-2"/>
                <w:sz w:val="24"/>
              </w:rPr>
            </w:pPr>
            <w:r w:rsidRPr="007633D6">
              <w:rPr>
                <w:rFonts w:ascii="方正仿宋简体" w:eastAsia="方正仿宋简体" w:hAnsi="宋体" w:hint="eastAsia"/>
                <w:spacing w:val="-2"/>
                <w:sz w:val="24"/>
              </w:rPr>
              <w:t>债券名称</w:t>
            </w:r>
          </w:p>
        </w:tc>
        <w:tc>
          <w:tcPr>
            <w:tcW w:w="1679" w:type="dxa"/>
            <w:tcBorders>
              <w:top w:val="single" w:sz="4" w:space="0" w:color="auto"/>
              <w:left w:val="single" w:sz="4" w:space="0" w:color="auto"/>
              <w:bottom w:val="single" w:sz="4" w:space="0" w:color="auto"/>
              <w:right w:val="single" w:sz="4" w:space="0" w:color="auto"/>
            </w:tcBorders>
            <w:vAlign w:val="center"/>
            <w:hideMark/>
          </w:tcPr>
          <w:p w:rsidR="00F725F4" w:rsidRPr="007633D6" w:rsidRDefault="00F725F4">
            <w:pPr>
              <w:snapToGrid w:val="0"/>
              <w:spacing w:line="280" w:lineRule="exact"/>
              <w:jc w:val="center"/>
              <w:outlineLvl w:val="0"/>
              <w:rPr>
                <w:rFonts w:ascii="方正仿宋简体" w:eastAsia="方正仿宋简体" w:hAnsi="宋体"/>
                <w:spacing w:val="-2"/>
                <w:sz w:val="24"/>
              </w:rPr>
            </w:pPr>
            <w:r w:rsidRPr="007633D6">
              <w:rPr>
                <w:rFonts w:ascii="方正仿宋简体" w:eastAsia="方正仿宋简体" w:hAnsi="宋体" w:hint="eastAsia"/>
                <w:spacing w:val="-2"/>
                <w:sz w:val="24"/>
              </w:rPr>
              <w:t>债券期限（年）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F725F4" w:rsidRPr="007633D6" w:rsidRDefault="00F725F4">
            <w:pPr>
              <w:snapToGrid w:val="0"/>
              <w:spacing w:line="280" w:lineRule="exact"/>
              <w:jc w:val="center"/>
              <w:outlineLvl w:val="0"/>
              <w:rPr>
                <w:rFonts w:ascii="方正仿宋简体" w:eastAsia="方正仿宋简体" w:hAnsi="宋体"/>
                <w:spacing w:val="-2"/>
                <w:sz w:val="24"/>
              </w:rPr>
            </w:pPr>
            <w:r w:rsidRPr="007633D6">
              <w:rPr>
                <w:rFonts w:ascii="方正仿宋简体" w:eastAsia="方正仿宋简体" w:hAnsi="宋体" w:hint="eastAsia"/>
                <w:spacing w:val="-2"/>
                <w:sz w:val="24"/>
              </w:rPr>
              <w:t>债券规模（亿元）</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8F1E74" w:rsidRDefault="00E43287" w:rsidP="00EE18B0">
            <w:pPr>
              <w:spacing w:line="240" w:lineRule="exact"/>
              <w:rPr>
                <w:rFonts w:ascii="方正仿宋简体" w:eastAsia="方正仿宋简体" w:hAnsi="宋体"/>
                <w:color w:val="000000"/>
                <w:spacing w:val="-2"/>
                <w:sz w:val="24"/>
              </w:rPr>
            </w:pPr>
            <w:r w:rsidRPr="008F1E74">
              <w:rPr>
                <w:rFonts w:ascii="方正仿宋简体" w:eastAsia="方正仿宋简体" w:hAnsi="宋体" w:hint="eastAsia"/>
                <w:color w:val="000000"/>
                <w:spacing w:val="-2"/>
                <w:sz w:val="24"/>
              </w:rPr>
              <w:t>2020年四川省棚户区改造专项债券（</w:t>
            </w:r>
            <w:r>
              <w:rPr>
                <w:rFonts w:ascii="方正仿宋简体" w:eastAsia="方正仿宋简体" w:hAnsi="宋体" w:hint="eastAsia"/>
                <w:color w:val="000000"/>
                <w:spacing w:val="-2"/>
                <w:sz w:val="24"/>
              </w:rPr>
              <w:t>五</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九十二</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D81691" w:rsidP="00265F8C">
            <w:pPr>
              <w:spacing w:line="280" w:lineRule="exact"/>
              <w:jc w:val="center"/>
              <w:rPr>
                <w:rFonts w:cs="Arial"/>
                <w:sz w:val="18"/>
                <w:szCs w:val="18"/>
              </w:rPr>
            </w:pPr>
            <w:r>
              <w:rPr>
                <w:rFonts w:cs="Arial" w:hint="eastAsia"/>
                <w:sz w:val="18"/>
                <w:szCs w:val="18"/>
              </w:rPr>
              <w:t>7</w:t>
            </w:r>
            <w:r w:rsidR="00E43287">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D819E4" w:rsidP="00265F8C">
            <w:pPr>
              <w:spacing w:line="280" w:lineRule="exact"/>
              <w:jc w:val="center"/>
              <w:rPr>
                <w:rFonts w:cs="Arial"/>
                <w:sz w:val="18"/>
                <w:szCs w:val="18"/>
              </w:rPr>
            </w:pPr>
            <w:r>
              <w:rPr>
                <w:rFonts w:cs="Arial" w:hint="eastAsia"/>
                <w:sz w:val="18"/>
                <w:szCs w:val="18"/>
              </w:rPr>
              <w:t>6.94</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hAnsi="宋体" w:cs="Arial"/>
                <w:sz w:val="21"/>
                <w:szCs w:val="21"/>
              </w:rPr>
            </w:pPr>
            <w:r w:rsidRPr="008F1E74">
              <w:rPr>
                <w:rFonts w:ascii="方正仿宋简体" w:eastAsia="方正仿宋简体" w:hAnsi="宋体" w:hint="eastAsia"/>
                <w:color w:val="000000"/>
                <w:spacing w:val="-2"/>
                <w:sz w:val="24"/>
              </w:rPr>
              <w:t>2020年四川省棚户区改造专项债券（</w:t>
            </w:r>
            <w:r>
              <w:rPr>
                <w:rFonts w:ascii="方正仿宋简体" w:eastAsia="方正仿宋简体" w:hAnsi="宋体" w:hint="eastAsia"/>
                <w:color w:val="000000"/>
                <w:spacing w:val="-2"/>
                <w:sz w:val="24"/>
              </w:rPr>
              <w:t>六</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九十三</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D81691">
            <w:pPr>
              <w:spacing w:line="280" w:lineRule="exact"/>
              <w:jc w:val="center"/>
              <w:rPr>
                <w:rFonts w:ascii="宋体" w:eastAsia="宋体" w:hAnsi="宋体" w:cs="Arial"/>
                <w:sz w:val="18"/>
                <w:szCs w:val="18"/>
              </w:rPr>
            </w:pPr>
            <w:r>
              <w:rPr>
                <w:rFonts w:cs="Arial" w:hint="eastAsia"/>
                <w:sz w:val="18"/>
                <w:szCs w:val="18"/>
              </w:rPr>
              <w:t>10</w:t>
            </w:r>
            <w:r w:rsidR="00E43287" w:rsidRPr="007633D6">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A25431" w:rsidRDefault="00D819E4" w:rsidP="00E36318">
            <w:pPr>
              <w:spacing w:line="280" w:lineRule="exact"/>
              <w:jc w:val="center"/>
              <w:rPr>
                <w:rFonts w:cs="Arial"/>
                <w:sz w:val="18"/>
                <w:szCs w:val="18"/>
              </w:rPr>
            </w:pPr>
            <w:r>
              <w:rPr>
                <w:rFonts w:cs="Arial" w:hint="eastAsia"/>
                <w:sz w:val="18"/>
                <w:szCs w:val="18"/>
              </w:rPr>
              <w:t>1.49</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hAnsi="宋体" w:cs="Arial"/>
                <w:sz w:val="21"/>
                <w:szCs w:val="21"/>
              </w:rPr>
            </w:pPr>
            <w:r w:rsidRPr="008F1E74">
              <w:rPr>
                <w:rFonts w:ascii="方正仿宋简体" w:eastAsia="方正仿宋简体" w:hAnsi="宋体" w:hint="eastAsia"/>
                <w:color w:val="000000"/>
                <w:spacing w:val="-2"/>
                <w:sz w:val="24"/>
              </w:rPr>
              <w:t>2020年四川省收费公路专项债券（</w:t>
            </w:r>
            <w:r>
              <w:rPr>
                <w:rFonts w:ascii="方正仿宋简体" w:eastAsia="方正仿宋简体" w:hAnsi="宋体" w:hint="eastAsia"/>
                <w:color w:val="000000"/>
                <w:spacing w:val="-2"/>
                <w:sz w:val="24"/>
              </w:rPr>
              <w:t>八</w:t>
            </w:r>
            <w:r w:rsidRPr="008F1E74">
              <w:rPr>
                <w:rFonts w:ascii="方正仿宋简体" w:eastAsia="方正仿宋简体" w:hAnsi="宋体" w:hint="eastAsia"/>
                <w:color w:val="000000"/>
                <w:spacing w:val="-2"/>
                <w:sz w:val="24"/>
              </w:rPr>
              <w:t>期）-2020</w:t>
            </w:r>
            <w:r>
              <w:rPr>
                <w:rFonts w:ascii="方正仿宋简体" w:eastAsia="方正仿宋简体" w:hAnsi="宋体" w:hint="eastAsia"/>
                <w:color w:val="000000"/>
                <w:spacing w:val="-2"/>
                <w:sz w:val="24"/>
              </w:rPr>
              <w:t>年四川省政府专项债券（九十四</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pPr>
              <w:spacing w:line="280" w:lineRule="exact"/>
              <w:jc w:val="center"/>
              <w:rPr>
                <w:rFonts w:ascii="宋体" w:eastAsia="宋体" w:hAnsi="宋体" w:cs="Arial"/>
                <w:sz w:val="18"/>
                <w:szCs w:val="18"/>
              </w:rPr>
            </w:pPr>
            <w:r>
              <w:rPr>
                <w:rFonts w:cs="Arial" w:hint="eastAsia"/>
                <w:sz w:val="18"/>
                <w:szCs w:val="18"/>
              </w:rPr>
              <w:t>5</w:t>
            </w:r>
            <w:r w:rsidRPr="007633D6">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A25431" w:rsidRDefault="00B84EAF" w:rsidP="00E36318">
            <w:pPr>
              <w:spacing w:line="280" w:lineRule="exact"/>
              <w:jc w:val="center"/>
              <w:rPr>
                <w:rFonts w:cs="Arial"/>
                <w:sz w:val="18"/>
                <w:szCs w:val="18"/>
              </w:rPr>
            </w:pPr>
            <w:r w:rsidRPr="00A25431">
              <w:rPr>
                <w:rFonts w:cs="Arial" w:hint="eastAsia"/>
                <w:sz w:val="18"/>
                <w:szCs w:val="18"/>
              </w:rPr>
              <w:t>1.7</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hAnsi="宋体" w:cs="Arial"/>
                <w:sz w:val="21"/>
                <w:szCs w:val="21"/>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社会事业</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十一</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九十五</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pPr>
              <w:spacing w:line="280" w:lineRule="exact"/>
              <w:jc w:val="center"/>
              <w:rPr>
                <w:rFonts w:ascii="宋体" w:eastAsia="宋体" w:hAnsi="宋体" w:cs="Arial"/>
                <w:sz w:val="18"/>
                <w:szCs w:val="18"/>
              </w:rPr>
            </w:pPr>
            <w:r>
              <w:rPr>
                <w:rFonts w:cs="Arial" w:hint="eastAsia"/>
                <w:sz w:val="18"/>
                <w:szCs w:val="18"/>
              </w:rPr>
              <w:t>7</w:t>
            </w:r>
            <w:r w:rsidRPr="007633D6">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A25431" w:rsidRDefault="00B84EAF" w:rsidP="00E36318">
            <w:pPr>
              <w:spacing w:line="280" w:lineRule="exact"/>
              <w:jc w:val="center"/>
              <w:rPr>
                <w:rFonts w:cs="Arial"/>
                <w:sz w:val="18"/>
                <w:szCs w:val="18"/>
              </w:rPr>
            </w:pPr>
            <w:r w:rsidRPr="00A25431">
              <w:rPr>
                <w:rFonts w:cs="Arial" w:hint="eastAsia"/>
                <w:sz w:val="18"/>
                <w:szCs w:val="18"/>
              </w:rPr>
              <w:t>1.13</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hAnsi="宋体" w:cs="Arial"/>
                <w:sz w:val="21"/>
                <w:szCs w:val="21"/>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社会事业</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十二</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九十六</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B84EAF" w:rsidP="009119EA">
            <w:pPr>
              <w:spacing w:line="280" w:lineRule="exact"/>
              <w:jc w:val="center"/>
              <w:rPr>
                <w:rFonts w:ascii="宋体" w:eastAsia="宋体" w:hAnsi="宋体" w:cs="Arial"/>
                <w:sz w:val="18"/>
                <w:szCs w:val="18"/>
              </w:rPr>
            </w:pPr>
            <w:r>
              <w:rPr>
                <w:rFonts w:cs="Arial" w:hint="eastAsia"/>
                <w:sz w:val="18"/>
                <w:szCs w:val="18"/>
              </w:rPr>
              <w:t>1</w:t>
            </w:r>
            <w:r w:rsidR="00E43287" w:rsidRPr="007633D6">
              <w:rPr>
                <w:rFonts w:cs="Arial" w:hint="eastAsia"/>
                <w:sz w:val="18"/>
                <w:szCs w:val="18"/>
              </w:rPr>
              <w:t>0</w:t>
            </w:r>
            <w:r w:rsidR="00E43287" w:rsidRPr="007633D6">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A25431" w:rsidRDefault="00B84EAF" w:rsidP="00E36318">
            <w:pPr>
              <w:spacing w:line="280" w:lineRule="exact"/>
              <w:jc w:val="center"/>
              <w:rPr>
                <w:rFonts w:cs="Arial"/>
                <w:sz w:val="18"/>
                <w:szCs w:val="18"/>
              </w:rPr>
            </w:pPr>
            <w:r w:rsidRPr="00A25431">
              <w:rPr>
                <w:rFonts w:cs="Arial" w:hint="eastAsia"/>
                <w:sz w:val="18"/>
                <w:szCs w:val="18"/>
              </w:rPr>
              <w:t>32.5349</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hAnsi="宋体" w:cs="Arial"/>
                <w:sz w:val="21"/>
                <w:szCs w:val="21"/>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社会事业</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十三</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九十七</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FD6CA3">
            <w:pPr>
              <w:spacing w:line="280" w:lineRule="exact"/>
              <w:jc w:val="center"/>
              <w:rPr>
                <w:rFonts w:ascii="宋体" w:eastAsia="宋体" w:hAnsi="宋体" w:cs="Arial"/>
                <w:sz w:val="18"/>
                <w:szCs w:val="18"/>
              </w:rPr>
            </w:pPr>
            <w:r>
              <w:rPr>
                <w:rFonts w:cs="Arial" w:hint="eastAsia"/>
                <w:sz w:val="18"/>
                <w:szCs w:val="18"/>
              </w:rPr>
              <w:t>15</w:t>
            </w:r>
            <w:r w:rsidRPr="007633D6">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A25431" w:rsidRDefault="00B84EAF" w:rsidP="00FD6CA3">
            <w:pPr>
              <w:spacing w:line="280" w:lineRule="exact"/>
              <w:jc w:val="center"/>
              <w:rPr>
                <w:rFonts w:cs="Arial"/>
                <w:sz w:val="18"/>
                <w:szCs w:val="18"/>
              </w:rPr>
            </w:pPr>
            <w:r w:rsidRPr="00A25431">
              <w:rPr>
                <w:rFonts w:cs="Arial" w:hint="eastAsia"/>
                <w:sz w:val="18"/>
                <w:szCs w:val="18"/>
              </w:rPr>
              <w:t>11.42</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cs="Arial"/>
                <w:sz w:val="21"/>
                <w:szCs w:val="21"/>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社会事业</w:t>
            </w:r>
            <w:r w:rsidRPr="008F1E74">
              <w:rPr>
                <w:rFonts w:ascii="方正仿宋简体" w:eastAsia="方正仿宋简体" w:hAnsi="宋体" w:hint="eastAsia"/>
                <w:color w:val="000000"/>
                <w:spacing w:val="-2"/>
                <w:sz w:val="24"/>
              </w:rPr>
              <w:t>专项债券（十四期）-2020年四川省政府专项债券（</w:t>
            </w:r>
            <w:r>
              <w:rPr>
                <w:rFonts w:ascii="方正仿宋简体" w:eastAsia="方正仿宋简体" w:hAnsi="宋体" w:hint="eastAsia"/>
                <w:color w:val="000000"/>
                <w:spacing w:val="-2"/>
                <w:sz w:val="24"/>
              </w:rPr>
              <w:t>九十八</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pPr>
              <w:spacing w:line="280" w:lineRule="exact"/>
              <w:jc w:val="center"/>
              <w:rPr>
                <w:rFonts w:cs="Arial"/>
                <w:sz w:val="18"/>
                <w:szCs w:val="18"/>
              </w:rPr>
            </w:pPr>
            <w:r>
              <w:rPr>
                <w:rFonts w:cs="Arial" w:hint="eastAsia"/>
                <w:sz w:val="18"/>
                <w:szCs w:val="18"/>
              </w:rPr>
              <w:t>20</w:t>
            </w:r>
            <w:r>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B84EAF" w:rsidP="00E36318">
            <w:pPr>
              <w:spacing w:line="280" w:lineRule="exact"/>
              <w:jc w:val="center"/>
              <w:rPr>
                <w:rFonts w:cs="Arial"/>
                <w:sz w:val="18"/>
                <w:szCs w:val="18"/>
              </w:rPr>
            </w:pPr>
            <w:r>
              <w:rPr>
                <w:rFonts w:cs="Arial" w:hint="eastAsia"/>
                <w:sz w:val="18"/>
                <w:szCs w:val="18"/>
              </w:rPr>
              <w:t>8.86</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cs="Arial"/>
                <w:sz w:val="21"/>
                <w:szCs w:val="21"/>
              </w:rPr>
            </w:pPr>
            <w:r w:rsidRPr="008F1E74">
              <w:rPr>
                <w:rFonts w:ascii="方正仿宋简体" w:eastAsia="方正仿宋简体" w:hAnsi="宋体" w:hint="eastAsia"/>
                <w:color w:val="000000"/>
                <w:spacing w:val="-2"/>
                <w:sz w:val="24"/>
              </w:rPr>
              <w:lastRenderedPageBreak/>
              <w:t>2020年四川省</w:t>
            </w:r>
            <w:r>
              <w:rPr>
                <w:rFonts w:ascii="方正仿宋简体" w:eastAsia="方正仿宋简体" w:hAnsi="宋体" w:hint="eastAsia"/>
                <w:color w:val="000000"/>
                <w:spacing w:val="-2"/>
                <w:sz w:val="24"/>
              </w:rPr>
              <w:t>社会事业</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十五</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九十九</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pPr>
              <w:spacing w:line="280" w:lineRule="exact"/>
              <w:jc w:val="center"/>
              <w:rPr>
                <w:rFonts w:cs="Arial"/>
                <w:sz w:val="18"/>
                <w:szCs w:val="18"/>
              </w:rPr>
            </w:pPr>
            <w:r>
              <w:rPr>
                <w:rFonts w:cs="Arial" w:hint="eastAsia"/>
                <w:sz w:val="18"/>
                <w:szCs w:val="18"/>
              </w:rPr>
              <w:t>30</w:t>
            </w:r>
            <w:r>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B84EAF" w:rsidP="00E36318">
            <w:pPr>
              <w:spacing w:line="280" w:lineRule="exact"/>
              <w:jc w:val="center"/>
              <w:rPr>
                <w:rFonts w:cs="Arial"/>
                <w:sz w:val="18"/>
                <w:szCs w:val="18"/>
              </w:rPr>
            </w:pPr>
            <w:r>
              <w:rPr>
                <w:rFonts w:cs="Arial" w:hint="eastAsia"/>
                <w:sz w:val="18"/>
                <w:szCs w:val="18"/>
              </w:rPr>
              <w:t>6.3</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cs="Arial"/>
                <w:sz w:val="21"/>
                <w:szCs w:val="21"/>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城乡基础设施建设</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二十七</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一百</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pPr>
              <w:spacing w:line="280" w:lineRule="exact"/>
              <w:jc w:val="center"/>
              <w:rPr>
                <w:rFonts w:cs="Arial"/>
                <w:sz w:val="18"/>
                <w:szCs w:val="18"/>
              </w:rPr>
            </w:pPr>
            <w:r>
              <w:rPr>
                <w:rFonts w:cs="Arial" w:hint="eastAsia"/>
                <w:sz w:val="18"/>
                <w:szCs w:val="18"/>
              </w:rPr>
              <w:t>5</w:t>
            </w:r>
            <w:r>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B84EAF" w:rsidP="00E36318">
            <w:pPr>
              <w:spacing w:line="280" w:lineRule="exact"/>
              <w:jc w:val="center"/>
              <w:rPr>
                <w:rFonts w:cs="Arial"/>
                <w:sz w:val="18"/>
                <w:szCs w:val="18"/>
              </w:rPr>
            </w:pPr>
            <w:r>
              <w:rPr>
                <w:rFonts w:cs="Arial" w:hint="eastAsia"/>
                <w:sz w:val="18"/>
                <w:szCs w:val="18"/>
              </w:rPr>
              <w:t>2.125</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066D40">
            <w:pPr>
              <w:spacing w:line="280" w:lineRule="exact"/>
              <w:rPr>
                <w:rFonts w:ascii="方正仿宋简体" w:eastAsia="方正仿宋简体" w:cs="Arial"/>
                <w:sz w:val="21"/>
                <w:szCs w:val="21"/>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城乡基础设施建设</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二十八</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一百零一</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pPr>
              <w:spacing w:line="280" w:lineRule="exact"/>
              <w:jc w:val="center"/>
              <w:rPr>
                <w:rFonts w:cs="Arial"/>
                <w:sz w:val="18"/>
                <w:szCs w:val="18"/>
              </w:rPr>
            </w:pPr>
            <w:r>
              <w:rPr>
                <w:rFonts w:cs="Arial" w:hint="eastAsia"/>
                <w:sz w:val="18"/>
                <w:szCs w:val="18"/>
              </w:rPr>
              <w:t>7</w:t>
            </w:r>
            <w:r>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B84EAF" w:rsidP="00E36318">
            <w:pPr>
              <w:spacing w:line="280" w:lineRule="exact"/>
              <w:jc w:val="center"/>
              <w:rPr>
                <w:rFonts w:cs="Arial"/>
                <w:sz w:val="18"/>
                <w:szCs w:val="18"/>
              </w:rPr>
            </w:pPr>
            <w:r>
              <w:rPr>
                <w:rFonts w:cs="Arial" w:hint="eastAsia"/>
                <w:sz w:val="18"/>
                <w:szCs w:val="18"/>
              </w:rPr>
              <w:t>8.2966</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hideMark/>
          </w:tcPr>
          <w:p w:rsidR="00E43287" w:rsidRPr="008F1E74" w:rsidRDefault="00E43287" w:rsidP="00EE18B0">
            <w:pPr>
              <w:spacing w:line="240" w:lineRule="exact"/>
              <w:rPr>
                <w:rFonts w:ascii="方正仿宋简体" w:eastAsia="方正仿宋简体" w:hAnsi="宋体"/>
                <w:color w:val="000000"/>
                <w:spacing w:val="-2"/>
                <w:sz w:val="24"/>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城乡基础设施建设</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二十九</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一百零二</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hideMark/>
          </w:tcPr>
          <w:p w:rsidR="00E43287" w:rsidRPr="007633D6" w:rsidRDefault="00E43287" w:rsidP="00265F8C">
            <w:pPr>
              <w:spacing w:line="280" w:lineRule="exact"/>
              <w:jc w:val="center"/>
              <w:rPr>
                <w:rFonts w:ascii="宋体" w:eastAsia="宋体" w:hAnsi="宋体" w:cs="Arial"/>
                <w:sz w:val="18"/>
                <w:szCs w:val="18"/>
              </w:rPr>
            </w:pPr>
            <w:r>
              <w:rPr>
                <w:rFonts w:cs="Arial" w:hint="eastAsia"/>
                <w:sz w:val="18"/>
                <w:szCs w:val="18"/>
              </w:rPr>
              <w:t>10</w:t>
            </w:r>
            <w:r w:rsidRPr="007633D6">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hideMark/>
          </w:tcPr>
          <w:p w:rsidR="00E43287" w:rsidRPr="00A25431" w:rsidRDefault="00D819E4" w:rsidP="00265F8C">
            <w:pPr>
              <w:spacing w:line="280" w:lineRule="exact"/>
              <w:jc w:val="center"/>
              <w:rPr>
                <w:rFonts w:cs="Arial"/>
                <w:sz w:val="18"/>
                <w:szCs w:val="18"/>
              </w:rPr>
            </w:pPr>
            <w:r>
              <w:rPr>
                <w:rFonts w:cs="Arial" w:hint="eastAsia"/>
                <w:sz w:val="18"/>
                <w:szCs w:val="18"/>
              </w:rPr>
              <w:t>91.509</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tcPr>
          <w:p w:rsidR="00E43287" w:rsidRPr="007633D6" w:rsidRDefault="00E43287" w:rsidP="00265F8C">
            <w:pPr>
              <w:spacing w:line="280" w:lineRule="exact"/>
              <w:rPr>
                <w:rFonts w:ascii="方正仿宋简体" w:eastAsia="方正仿宋简体" w:hAnsi="宋体" w:cs="Arial"/>
                <w:sz w:val="21"/>
                <w:szCs w:val="21"/>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城乡基础设施建设</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三十</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一百零三</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tcPr>
          <w:p w:rsidR="00E43287" w:rsidRPr="007633D6" w:rsidRDefault="00E43287" w:rsidP="00265F8C">
            <w:pPr>
              <w:spacing w:line="280" w:lineRule="exact"/>
              <w:jc w:val="center"/>
              <w:rPr>
                <w:rFonts w:ascii="宋体" w:eastAsia="宋体" w:hAnsi="宋体" w:cs="Arial"/>
                <w:sz w:val="18"/>
                <w:szCs w:val="18"/>
              </w:rPr>
            </w:pPr>
            <w:r>
              <w:rPr>
                <w:rFonts w:cs="Arial" w:hint="eastAsia"/>
                <w:sz w:val="18"/>
                <w:szCs w:val="18"/>
              </w:rPr>
              <w:t>15</w:t>
            </w:r>
            <w:r w:rsidRPr="007633D6">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tcPr>
          <w:p w:rsidR="00E43287" w:rsidRPr="00A25431" w:rsidRDefault="00B84EAF" w:rsidP="00265F8C">
            <w:pPr>
              <w:spacing w:line="280" w:lineRule="exact"/>
              <w:jc w:val="center"/>
              <w:rPr>
                <w:rFonts w:cs="Arial"/>
                <w:sz w:val="18"/>
                <w:szCs w:val="18"/>
              </w:rPr>
            </w:pPr>
            <w:r w:rsidRPr="00A25431">
              <w:rPr>
                <w:rFonts w:cs="Arial" w:hint="eastAsia"/>
                <w:sz w:val="18"/>
                <w:szCs w:val="18"/>
              </w:rPr>
              <w:t>58.3895</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tcPr>
          <w:p w:rsidR="00E43287" w:rsidRPr="008F1E74" w:rsidRDefault="00E43287" w:rsidP="00EE18B0">
            <w:pPr>
              <w:spacing w:line="240" w:lineRule="exact"/>
              <w:rPr>
                <w:rFonts w:ascii="方正仿宋简体" w:eastAsia="方正仿宋简体" w:hAnsi="宋体"/>
                <w:color w:val="000000"/>
                <w:spacing w:val="-2"/>
                <w:sz w:val="24"/>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城乡基础设施建设</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三十</w:t>
            </w:r>
            <w:r w:rsidRPr="008F1E74">
              <w:rPr>
                <w:rFonts w:ascii="方正仿宋简体" w:eastAsia="方正仿宋简体" w:hAnsi="宋体" w:hint="eastAsia"/>
                <w:color w:val="000000"/>
                <w:spacing w:val="-2"/>
                <w:sz w:val="24"/>
              </w:rPr>
              <w:t>一期）-2020年四川省政府专项债券（</w:t>
            </w:r>
            <w:r>
              <w:rPr>
                <w:rFonts w:ascii="方正仿宋简体" w:eastAsia="方正仿宋简体" w:hAnsi="宋体" w:hint="eastAsia"/>
                <w:color w:val="000000"/>
                <w:spacing w:val="-2"/>
                <w:sz w:val="24"/>
              </w:rPr>
              <w:t>一百零四</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tcPr>
          <w:p w:rsidR="00E43287" w:rsidRPr="007633D6" w:rsidRDefault="00E43287" w:rsidP="00265F8C">
            <w:pPr>
              <w:spacing w:line="280" w:lineRule="exact"/>
              <w:jc w:val="center"/>
              <w:rPr>
                <w:rFonts w:cs="Arial"/>
                <w:sz w:val="18"/>
                <w:szCs w:val="18"/>
              </w:rPr>
            </w:pPr>
            <w:r>
              <w:rPr>
                <w:rFonts w:cs="Arial" w:hint="eastAsia"/>
                <w:sz w:val="18"/>
                <w:szCs w:val="18"/>
              </w:rPr>
              <w:t>20</w:t>
            </w:r>
            <w:r>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tcPr>
          <w:p w:rsidR="00E43287" w:rsidRPr="007633D6" w:rsidRDefault="00D819E4" w:rsidP="00265F8C">
            <w:pPr>
              <w:spacing w:line="280" w:lineRule="exact"/>
              <w:jc w:val="center"/>
              <w:rPr>
                <w:rFonts w:cs="Arial"/>
                <w:sz w:val="18"/>
                <w:szCs w:val="18"/>
              </w:rPr>
            </w:pPr>
            <w:r>
              <w:rPr>
                <w:rFonts w:cs="Arial" w:hint="eastAsia"/>
                <w:sz w:val="18"/>
                <w:szCs w:val="18"/>
              </w:rPr>
              <w:t>38.7135</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tcPr>
          <w:p w:rsidR="00E43287" w:rsidRPr="008F1E74" w:rsidRDefault="00E43287" w:rsidP="00265F8C">
            <w:pPr>
              <w:spacing w:line="280" w:lineRule="exact"/>
              <w:rPr>
                <w:rFonts w:ascii="方正仿宋简体" w:eastAsia="方正仿宋简体" w:hAnsi="宋体"/>
                <w:color w:val="000000"/>
                <w:spacing w:val="-2"/>
                <w:sz w:val="24"/>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城乡基础设施建设专项债券（三十二</w:t>
            </w:r>
            <w:r w:rsidRPr="008F1E74">
              <w:rPr>
                <w:rFonts w:ascii="方正仿宋简体" w:eastAsia="方正仿宋简体" w:hAnsi="宋体" w:hint="eastAsia"/>
                <w:color w:val="000000"/>
                <w:spacing w:val="-2"/>
                <w:sz w:val="24"/>
              </w:rPr>
              <w:t>期）-2020年四川省政府专项债券（</w:t>
            </w:r>
            <w:r>
              <w:rPr>
                <w:rFonts w:ascii="方正仿宋简体" w:eastAsia="方正仿宋简体" w:hAnsi="宋体" w:hint="eastAsia"/>
                <w:color w:val="000000"/>
                <w:spacing w:val="-2"/>
                <w:sz w:val="24"/>
              </w:rPr>
              <w:t>一百零五</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tcPr>
          <w:p w:rsidR="00E43287" w:rsidRPr="007633D6" w:rsidRDefault="00E43287" w:rsidP="00265F8C">
            <w:pPr>
              <w:spacing w:line="280" w:lineRule="exact"/>
              <w:jc w:val="center"/>
              <w:rPr>
                <w:rFonts w:cs="Arial"/>
                <w:sz w:val="18"/>
                <w:szCs w:val="18"/>
              </w:rPr>
            </w:pPr>
            <w:r>
              <w:rPr>
                <w:rFonts w:cs="Arial" w:hint="eastAsia"/>
                <w:sz w:val="18"/>
                <w:szCs w:val="18"/>
              </w:rPr>
              <w:t>30</w:t>
            </w:r>
            <w:r>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tcPr>
          <w:p w:rsidR="00E43287" w:rsidRPr="007633D6" w:rsidRDefault="00D819E4" w:rsidP="00265F8C">
            <w:pPr>
              <w:spacing w:line="280" w:lineRule="exact"/>
              <w:jc w:val="center"/>
              <w:rPr>
                <w:rFonts w:cs="Arial"/>
                <w:sz w:val="18"/>
                <w:szCs w:val="18"/>
              </w:rPr>
            </w:pPr>
            <w:r>
              <w:rPr>
                <w:rFonts w:cs="Arial" w:hint="eastAsia"/>
                <w:sz w:val="18"/>
                <w:szCs w:val="18"/>
              </w:rPr>
              <w:t>41.014</w:t>
            </w:r>
          </w:p>
        </w:tc>
      </w:tr>
      <w:tr w:rsidR="00E43287" w:rsidRPr="007633D6" w:rsidTr="00F725F4">
        <w:trPr>
          <w:trHeight w:val="516"/>
          <w:jc w:val="center"/>
        </w:trPr>
        <w:tc>
          <w:tcPr>
            <w:tcW w:w="5125" w:type="dxa"/>
            <w:tcBorders>
              <w:top w:val="single" w:sz="4" w:space="0" w:color="auto"/>
              <w:left w:val="single" w:sz="4" w:space="0" w:color="auto"/>
              <w:bottom w:val="single" w:sz="4" w:space="0" w:color="auto"/>
              <w:right w:val="single" w:sz="4" w:space="0" w:color="auto"/>
            </w:tcBorders>
            <w:vAlign w:val="center"/>
          </w:tcPr>
          <w:p w:rsidR="00E43287" w:rsidRPr="008F1E74" w:rsidRDefault="00E43287" w:rsidP="00265F8C">
            <w:pPr>
              <w:spacing w:line="280" w:lineRule="exact"/>
              <w:rPr>
                <w:rFonts w:ascii="方正仿宋简体" w:eastAsia="方正仿宋简体" w:hAnsi="宋体"/>
                <w:color w:val="000000"/>
                <w:spacing w:val="-2"/>
                <w:sz w:val="24"/>
              </w:rPr>
            </w:pPr>
            <w:r w:rsidRPr="008F1E74">
              <w:rPr>
                <w:rFonts w:ascii="方正仿宋简体" w:eastAsia="方正仿宋简体" w:hAnsi="宋体" w:hint="eastAsia"/>
                <w:color w:val="000000"/>
                <w:spacing w:val="-2"/>
                <w:sz w:val="24"/>
              </w:rPr>
              <w:t>2020年四川省</w:t>
            </w:r>
            <w:r>
              <w:rPr>
                <w:rFonts w:ascii="方正仿宋简体" w:eastAsia="方正仿宋简体" w:hAnsi="宋体" w:hint="eastAsia"/>
                <w:color w:val="000000"/>
                <w:spacing w:val="-2"/>
                <w:sz w:val="24"/>
              </w:rPr>
              <w:t>乡村振兴</w:t>
            </w:r>
            <w:r w:rsidRPr="008F1E74">
              <w:rPr>
                <w:rFonts w:ascii="方正仿宋简体" w:eastAsia="方正仿宋简体" w:hAnsi="宋体" w:hint="eastAsia"/>
                <w:color w:val="000000"/>
                <w:spacing w:val="-2"/>
                <w:sz w:val="24"/>
              </w:rPr>
              <w:t>专项债券（</w:t>
            </w:r>
            <w:r>
              <w:rPr>
                <w:rFonts w:ascii="方正仿宋简体" w:eastAsia="方正仿宋简体" w:hAnsi="宋体" w:hint="eastAsia"/>
                <w:color w:val="000000"/>
                <w:spacing w:val="-2"/>
                <w:sz w:val="24"/>
              </w:rPr>
              <w:t>九</w:t>
            </w:r>
            <w:r w:rsidRPr="008F1E74">
              <w:rPr>
                <w:rFonts w:ascii="方正仿宋简体" w:eastAsia="方正仿宋简体" w:hAnsi="宋体" w:hint="eastAsia"/>
                <w:color w:val="000000"/>
                <w:spacing w:val="-2"/>
                <w:sz w:val="24"/>
              </w:rPr>
              <w:t>期）-2020</w:t>
            </w:r>
            <w:r>
              <w:rPr>
                <w:rFonts w:ascii="方正仿宋简体" w:eastAsia="方正仿宋简体" w:hAnsi="宋体" w:hint="eastAsia"/>
                <w:color w:val="000000"/>
                <w:spacing w:val="-2"/>
                <w:sz w:val="24"/>
              </w:rPr>
              <w:t>年四川省政府专项债券（一百零六</w:t>
            </w:r>
            <w:r w:rsidRPr="008F1E74">
              <w:rPr>
                <w:rFonts w:ascii="方正仿宋简体" w:eastAsia="方正仿宋简体" w:hAnsi="宋体" w:hint="eastAsia"/>
                <w:color w:val="000000"/>
                <w:spacing w:val="-2"/>
                <w:sz w:val="24"/>
              </w:rPr>
              <w:t>期）</w:t>
            </w:r>
          </w:p>
        </w:tc>
        <w:tc>
          <w:tcPr>
            <w:tcW w:w="1679" w:type="dxa"/>
            <w:tcBorders>
              <w:top w:val="single" w:sz="4" w:space="0" w:color="auto"/>
              <w:left w:val="single" w:sz="4" w:space="0" w:color="auto"/>
              <w:bottom w:val="single" w:sz="4" w:space="0" w:color="auto"/>
              <w:right w:val="single" w:sz="4" w:space="0" w:color="auto"/>
            </w:tcBorders>
            <w:vAlign w:val="center"/>
          </w:tcPr>
          <w:p w:rsidR="00E43287" w:rsidRPr="007633D6" w:rsidRDefault="00E43287" w:rsidP="00265F8C">
            <w:pPr>
              <w:spacing w:line="280" w:lineRule="exact"/>
              <w:jc w:val="center"/>
              <w:rPr>
                <w:rFonts w:cs="Arial"/>
                <w:sz w:val="18"/>
                <w:szCs w:val="18"/>
              </w:rPr>
            </w:pPr>
            <w:r>
              <w:rPr>
                <w:rFonts w:cs="Arial" w:hint="eastAsia"/>
                <w:sz w:val="18"/>
                <w:szCs w:val="18"/>
              </w:rPr>
              <w:t>10</w:t>
            </w:r>
            <w:r>
              <w:rPr>
                <w:rFonts w:cs="Arial" w:hint="eastAsia"/>
                <w:sz w:val="18"/>
                <w:szCs w:val="18"/>
              </w:rPr>
              <w:t>年</w:t>
            </w:r>
          </w:p>
        </w:tc>
        <w:tc>
          <w:tcPr>
            <w:tcW w:w="1231" w:type="dxa"/>
            <w:tcBorders>
              <w:top w:val="single" w:sz="4" w:space="0" w:color="auto"/>
              <w:left w:val="single" w:sz="4" w:space="0" w:color="auto"/>
              <w:bottom w:val="single" w:sz="4" w:space="0" w:color="auto"/>
              <w:right w:val="single" w:sz="4" w:space="0" w:color="auto"/>
            </w:tcBorders>
            <w:vAlign w:val="center"/>
          </w:tcPr>
          <w:p w:rsidR="00E43287" w:rsidRPr="007633D6" w:rsidRDefault="00B84EAF" w:rsidP="00265F8C">
            <w:pPr>
              <w:spacing w:line="280" w:lineRule="exact"/>
              <w:jc w:val="center"/>
              <w:rPr>
                <w:rFonts w:cs="Arial"/>
                <w:sz w:val="18"/>
                <w:szCs w:val="18"/>
              </w:rPr>
            </w:pPr>
            <w:r>
              <w:rPr>
                <w:rFonts w:cs="Arial" w:hint="eastAsia"/>
                <w:sz w:val="18"/>
                <w:szCs w:val="18"/>
              </w:rPr>
              <w:t>5.7951</w:t>
            </w:r>
          </w:p>
        </w:tc>
      </w:tr>
    </w:tbl>
    <w:p w:rsidR="00D75D48" w:rsidRPr="007633D6" w:rsidRDefault="00D75D48" w:rsidP="00D75D48">
      <w:pPr>
        <w:pStyle w:val="a5"/>
        <w:spacing w:line="560" w:lineRule="exact"/>
        <w:ind w:firstLineChars="200" w:firstLine="640"/>
        <w:rPr>
          <w:rFonts w:ascii="Times New Roman" w:eastAsia="楷体_GB2312" w:hAnsi="Times New Roman"/>
          <w:sz w:val="32"/>
          <w:szCs w:val="32"/>
        </w:rPr>
      </w:pPr>
      <w:r w:rsidRPr="007633D6">
        <w:rPr>
          <w:rFonts w:ascii="Times New Roman" w:eastAsia="楷体_GB2312" w:hAnsi="Times New Roman" w:hint="eastAsia"/>
          <w:sz w:val="32"/>
          <w:szCs w:val="32"/>
        </w:rPr>
        <w:t>（二）发行方式</w:t>
      </w:r>
    </w:p>
    <w:p w:rsidR="00D75D48" w:rsidRPr="00620A2A" w:rsidRDefault="00F725F4" w:rsidP="00F725F4">
      <w:pPr>
        <w:pStyle w:val="a5"/>
        <w:spacing w:line="560" w:lineRule="exact"/>
        <w:ind w:firstLineChars="200" w:firstLine="640"/>
        <w:rPr>
          <w:rFonts w:ascii="仿宋_GB2312" w:eastAsia="仿宋_GB2312" w:hAnsi="Times New Roman" w:cs="Times New Roman"/>
          <w:sz w:val="32"/>
          <w:szCs w:val="24"/>
        </w:rPr>
      </w:pPr>
      <w:r w:rsidRPr="00620A2A">
        <w:rPr>
          <w:rFonts w:ascii="仿宋_GB2312" w:eastAsia="仿宋_GB2312" w:hAnsi="Times New Roman" w:cs="Times New Roman" w:hint="eastAsia"/>
          <w:sz w:val="32"/>
          <w:szCs w:val="24"/>
        </w:rPr>
        <w:t>2020年四川省政府专项债券（</w:t>
      </w:r>
      <w:r w:rsidR="00B96801">
        <w:rPr>
          <w:rFonts w:ascii="仿宋_GB2312" w:eastAsia="仿宋_GB2312" w:hAnsi="Times New Roman" w:cs="Times New Roman" w:hint="eastAsia"/>
          <w:sz w:val="32"/>
          <w:szCs w:val="24"/>
        </w:rPr>
        <w:t>九十二至一百零六</w:t>
      </w:r>
      <w:r w:rsidRPr="00620A2A">
        <w:rPr>
          <w:rFonts w:ascii="仿宋_GB2312" w:eastAsia="仿宋_GB2312" w:hAnsi="Times New Roman" w:cs="Times New Roman" w:hint="eastAsia"/>
          <w:sz w:val="32"/>
          <w:szCs w:val="24"/>
        </w:rPr>
        <w:t>期）各期债券</w:t>
      </w:r>
      <w:r w:rsidR="00D75D48" w:rsidRPr="00620A2A">
        <w:rPr>
          <w:rFonts w:ascii="仿宋_GB2312" w:eastAsia="仿宋_GB2312" w:hAnsi="Times New Roman" w:cs="Times New Roman" w:hint="eastAsia"/>
          <w:sz w:val="32"/>
          <w:szCs w:val="24"/>
        </w:rPr>
        <w:t>通过</w:t>
      </w:r>
      <w:r w:rsidR="00145A97" w:rsidRPr="00620A2A">
        <w:rPr>
          <w:rFonts w:ascii="仿宋_GB2312" w:eastAsia="仿宋_GB2312" w:hAnsi="Times New Roman" w:cs="Times New Roman" w:hint="eastAsia"/>
          <w:sz w:val="32"/>
          <w:szCs w:val="24"/>
        </w:rPr>
        <w:t>招标方式发行。</w:t>
      </w:r>
      <w:r w:rsidR="008056F3" w:rsidRPr="00620A2A">
        <w:rPr>
          <w:rFonts w:ascii="仿宋_GB2312" w:eastAsia="仿宋_GB2312" w:hAnsi="Times New Roman" w:cs="Times New Roman" w:hint="eastAsia"/>
          <w:sz w:val="32"/>
          <w:szCs w:val="24"/>
        </w:rPr>
        <w:t>四川省财政厅于招标日通过财政部</w:t>
      </w:r>
      <w:r w:rsidR="005D46E9">
        <w:rPr>
          <w:rFonts w:ascii="仿宋_GB2312" w:eastAsia="仿宋_GB2312" w:hAnsi="Times New Roman" w:cs="Times New Roman" w:hint="eastAsia"/>
          <w:sz w:val="32"/>
          <w:szCs w:val="24"/>
        </w:rPr>
        <w:t>深圳证券交易所</w:t>
      </w:r>
      <w:r w:rsidR="008056F3" w:rsidRPr="00620A2A">
        <w:rPr>
          <w:rFonts w:ascii="仿宋_GB2312" w:eastAsia="仿宋_GB2312" w:hAnsi="Times New Roman" w:cs="Times New Roman" w:hint="eastAsia"/>
          <w:sz w:val="32"/>
          <w:szCs w:val="24"/>
        </w:rPr>
        <w:t>政府债券发行系统组织招投标工作，参与机构为2020年四川省政府债券公开发行承销团成员。招标发行具体安排详见四川省财政厅《关于印发〈2019年四川省政府债券公开招标发行兑付办法〉的通知》、《关于印发〈2019</w:t>
      </w:r>
      <w:r w:rsidR="00A00BB9" w:rsidRPr="00620A2A">
        <w:rPr>
          <w:rFonts w:ascii="仿宋_GB2312" w:eastAsia="仿宋_GB2312" w:hAnsi="Times New Roman" w:cs="Times New Roman" w:hint="eastAsia"/>
          <w:sz w:val="32"/>
          <w:szCs w:val="24"/>
        </w:rPr>
        <w:t>年四川省政府债券招标发行规则〉的通知》、《</w:t>
      </w:r>
      <w:r w:rsidR="008056F3" w:rsidRPr="00620A2A">
        <w:rPr>
          <w:rFonts w:ascii="仿宋_GB2312" w:eastAsia="仿宋_GB2312" w:hAnsi="Times New Roman" w:cs="Times New Roman" w:hint="eastAsia"/>
          <w:sz w:val="32"/>
          <w:szCs w:val="24"/>
        </w:rPr>
        <w:t>关于发行</w:t>
      </w:r>
      <w:r w:rsidRPr="00620A2A">
        <w:rPr>
          <w:rFonts w:ascii="仿宋_GB2312" w:eastAsia="仿宋_GB2312" w:hAnsi="Times New Roman" w:cs="Times New Roman" w:hint="eastAsia"/>
          <w:sz w:val="32"/>
          <w:szCs w:val="24"/>
        </w:rPr>
        <w:t>2020年四川省政府专项债券（</w:t>
      </w:r>
      <w:r w:rsidR="00B96801">
        <w:rPr>
          <w:rFonts w:ascii="仿宋_GB2312" w:eastAsia="仿宋_GB2312" w:hAnsi="Times New Roman" w:cs="Times New Roman" w:hint="eastAsia"/>
          <w:sz w:val="32"/>
          <w:szCs w:val="24"/>
        </w:rPr>
        <w:t>九十二至一百零六</w:t>
      </w:r>
      <w:r w:rsidRPr="00620A2A">
        <w:rPr>
          <w:rFonts w:ascii="仿宋_GB2312" w:eastAsia="仿宋_GB2312" w:hAnsi="Times New Roman" w:cs="Times New Roman" w:hint="eastAsia"/>
          <w:sz w:val="32"/>
          <w:szCs w:val="24"/>
        </w:rPr>
        <w:t>期）</w:t>
      </w:r>
      <w:r w:rsidR="008056F3" w:rsidRPr="00620A2A">
        <w:rPr>
          <w:rFonts w:ascii="仿宋_GB2312" w:eastAsia="仿宋_GB2312" w:hAnsi="Times New Roman" w:cs="Times New Roman" w:hint="eastAsia"/>
          <w:sz w:val="32"/>
          <w:szCs w:val="24"/>
        </w:rPr>
        <w:t>有关事项的通知》等。</w:t>
      </w:r>
    </w:p>
    <w:p w:rsidR="00D75D48" w:rsidRPr="007633D6" w:rsidRDefault="00D75D48" w:rsidP="003A376D">
      <w:pPr>
        <w:pStyle w:val="a5"/>
        <w:spacing w:line="560" w:lineRule="exact"/>
        <w:ind w:firstLineChars="200" w:firstLine="640"/>
        <w:rPr>
          <w:rFonts w:ascii="Times New Roman" w:eastAsia="楷体_GB2312" w:hAnsi="Times New Roman"/>
          <w:sz w:val="32"/>
          <w:szCs w:val="32"/>
        </w:rPr>
      </w:pPr>
      <w:r w:rsidRPr="007633D6">
        <w:rPr>
          <w:rFonts w:ascii="Times New Roman" w:eastAsia="楷体_GB2312" w:hAnsi="Times New Roman" w:hint="eastAsia"/>
          <w:sz w:val="32"/>
          <w:szCs w:val="32"/>
        </w:rPr>
        <w:t>（三）募集资金投向说明</w:t>
      </w:r>
    </w:p>
    <w:p w:rsidR="00086E88" w:rsidRPr="007633D6" w:rsidRDefault="00086E88" w:rsidP="00086E88">
      <w:pPr>
        <w:spacing w:line="540" w:lineRule="exact"/>
        <w:ind w:firstLine="640"/>
        <w:outlineLvl w:val="0"/>
        <w:rPr>
          <w:rFonts w:ascii="仿宋_GB2312" w:cs="Courier New"/>
          <w:sz w:val="32"/>
          <w:szCs w:val="32"/>
        </w:rPr>
      </w:pPr>
      <w:r w:rsidRPr="007633D6">
        <w:rPr>
          <w:rFonts w:ascii="仿宋_GB2312" w:cs="Courier New" w:hint="eastAsia"/>
          <w:sz w:val="32"/>
          <w:szCs w:val="32"/>
        </w:rPr>
        <w:t>按照财政部要求，专项债券纳入政府性基金预算管理。2020年四川省政府专项债券（</w:t>
      </w:r>
      <w:r w:rsidR="00B96801">
        <w:rPr>
          <w:rFonts w:ascii="仿宋_GB2312" w:cs="Courier New" w:hint="eastAsia"/>
          <w:sz w:val="32"/>
          <w:szCs w:val="32"/>
        </w:rPr>
        <w:t>九十二至一百零六</w:t>
      </w:r>
      <w:r w:rsidRPr="007633D6">
        <w:rPr>
          <w:rFonts w:ascii="仿宋_GB2312" w:cs="Courier New" w:hint="eastAsia"/>
          <w:sz w:val="32"/>
          <w:szCs w:val="32"/>
        </w:rPr>
        <w:t>期）各期债券项目情况详见附件。</w:t>
      </w:r>
    </w:p>
    <w:p w:rsidR="00D7550D" w:rsidRPr="007633D6" w:rsidRDefault="00D7550D" w:rsidP="00D7550D">
      <w:pPr>
        <w:spacing w:line="540" w:lineRule="exact"/>
        <w:ind w:firstLine="640"/>
        <w:outlineLvl w:val="0"/>
        <w:rPr>
          <w:rFonts w:eastAsia="黑体"/>
          <w:sz w:val="32"/>
          <w:szCs w:val="32"/>
        </w:rPr>
      </w:pPr>
      <w:r w:rsidRPr="007633D6">
        <w:rPr>
          <w:rFonts w:eastAsia="黑体" w:hint="eastAsia"/>
          <w:sz w:val="32"/>
          <w:szCs w:val="32"/>
        </w:rPr>
        <w:lastRenderedPageBreak/>
        <w:t>二、信用评级情况</w:t>
      </w:r>
    </w:p>
    <w:p w:rsidR="00D7550D" w:rsidRPr="00620A2A" w:rsidRDefault="00D7550D" w:rsidP="00D7550D">
      <w:pPr>
        <w:spacing w:line="540" w:lineRule="exact"/>
        <w:ind w:firstLine="640"/>
        <w:outlineLvl w:val="0"/>
        <w:rPr>
          <w:rFonts w:ascii="仿宋_GB2312"/>
          <w:sz w:val="32"/>
          <w:szCs w:val="32"/>
        </w:rPr>
      </w:pPr>
      <w:r w:rsidRPr="00620A2A">
        <w:rPr>
          <w:rFonts w:ascii="仿宋_GB2312" w:hint="eastAsia"/>
          <w:sz w:val="32"/>
          <w:szCs w:val="32"/>
        </w:rPr>
        <w:t>经中债资信评估有限责任公司综合评定，</w:t>
      </w:r>
      <w:r w:rsidR="00F725F4" w:rsidRPr="00620A2A">
        <w:rPr>
          <w:rFonts w:ascii="仿宋_GB2312" w:hint="eastAsia"/>
          <w:sz w:val="32"/>
        </w:rPr>
        <w:t>2020年四川省政府专项债券（</w:t>
      </w:r>
      <w:r w:rsidR="00B96801">
        <w:rPr>
          <w:rFonts w:ascii="仿宋_GB2312" w:cs="Courier New" w:hint="eastAsia"/>
          <w:sz w:val="32"/>
          <w:szCs w:val="32"/>
        </w:rPr>
        <w:t>九十二至一百零六</w:t>
      </w:r>
      <w:r w:rsidR="00A951EC" w:rsidRPr="00620A2A">
        <w:rPr>
          <w:rFonts w:ascii="仿宋_GB2312" w:cs="Courier New" w:hint="eastAsia"/>
          <w:sz w:val="32"/>
          <w:szCs w:val="32"/>
        </w:rPr>
        <w:t>期</w:t>
      </w:r>
      <w:r w:rsidR="00F725F4" w:rsidRPr="00620A2A">
        <w:rPr>
          <w:rFonts w:ascii="仿宋_GB2312" w:hint="eastAsia"/>
          <w:sz w:val="32"/>
        </w:rPr>
        <w:t>）各期债券</w:t>
      </w:r>
      <w:r w:rsidR="00F725F4" w:rsidRPr="00620A2A">
        <w:rPr>
          <w:rFonts w:ascii="仿宋_GB2312" w:hint="eastAsia"/>
          <w:sz w:val="32"/>
          <w:szCs w:val="32"/>
        </w:rPr>
        <w:t>信用级别均</w:t>
      </w:r>
      <w:r w:rsidRPr="00620A2A">
        <w:rPr>
          <w:rFonts w:ascii="仿宋_GB2312" w:hint="eastAsia"/>
          <w:sz w:val="32"/>
          <w:szCs w:val="32"/>
        </w:rPr>
        <w:t>为AAA。在</w:t>
      </w:r>
      <w:r w:rsidR="00F725F4" w:rsidRPr="00620A2A">
        <w:rPr>
          <w:rFonts w:ascii="仿宋_GB2312" w:hint="eastAsia"/>
          <w:sz w:val="32"/>
        </w:rPr>
        <w:t>2020年四川省政府专项债券（</w:t>
      </w:r>
      <w:r w:rsidR="00B96801">
        <w:rPr>
          <w:rFonts w:ascii="仿宋_GB2312" w:cs="Courier New" w:hint="eastAsia"/>
          <w:sz w:val="32"/>
          <w:szCs w:val="32"/>
        </w:rPr>
        <w:t>九十二至一百零六</w:t>
      </w:r>
      <w:r w:rsidR="00A951EC" w:rsidRPr="00620A2A">
        <w:rPr>
          <w:rFonts w:ascii="仿宋_GB2312" w:cs="Courier New" w:hint="eastAsia"/>
          <w:sz w:val="32"/>
          <w:szCs w:val="32"/>
        </w:rPr>
        <w:t>期</w:t>
      </w:r>
      <w:r w:rsidR="00F725F4" w:rsidRPr="00620A2A">
        <w:rPr>
          <w:rFonts w:ascii="仿宋_GB2312" w:hint="eastAsia"/>
          <w:sz w:val="32"/>
        </w:rPr>
        <w:t>）</w:t>
      </w:r>
      <w:r w:rsidR="00664AA6" w:rsidRPr="00620A2A">
        <w:rPr>
          <w:rFonts w:ascii="仿宋_GB2312" w:hint="eastAsia"/>
          <w:sz w:val="32"/>
        </w:rPr>
        <w:t>各期债券</w:t>
      </w:r>
      <w:r w:rsidRPr="00620A2A">
        <w:rPr>
          <w:rFonts w:ascii="仿宋_GB2312" w:hint="eastAsia"/>
          <w:sz w:val="32"/>
          <w:szCs w:val="32"/>
        </w:rPr>
        <w:t>存续期内，四川省财政厅将委托中债资信评估有限责任公司每年开展一次跟踪评级。</w:t>
      </w:r>
    </w:p>
    <w:p w:rsidR="00F9140C" w:rsidRPr="007633D6" w:rsidRDefault="00F9140C" w:rsidP="00F9140C">
      <w:pPr>
        <w:snapToGrid w:val="0"/>
        <w:spacing w:line="560" w:lineRule="exact"/>
        <w:ind w:firstLineChars="241" w:firstLine="771"/>
        <w:outlineLvl w:val="0"/>
        <w:rPr>
          <w:rFonts w:ascii="黑体" w:eastAsia="黑体" w:hAnsi="黑体"/>
          <w:sz w:val="32"/>
          <w:szCs w:val="32"/>
        </w:rPr>
      </w:pPr>
      <w:r w:rsidRPr="007633D6">
        <w:rPr>
          <w:rFonts w:ascii="黑体" w:eastAsia="黑体" w:hAnsi="黑体" w:hint="eastAsia"/>
          <w:sz w:val="32"/>
          <w:szCs w:val="32"/>
        </w:rPr>
        <w:t>三、全省中长期经济规划情况</w:t>
      </w:r>
    </w:p>
    <w:p w:rsidR="00F9140C" w:rsidRPr="00620A2A" w:rsidRDefault="00F9140C" w:rsidP="00F9140C">
      <w:pPr>
        <w:pStyle w:val="a5"/>
        <w:snapToGrid w:val="0"/>
        <w:spacing w:line="560" w:lineRule="exact"/>
        <w:ind w:firstLineChars="192" w:firstLine="614"/>
        <w:rPr>
          <w:rFonts w:ascii="仿宋_GB2312" w:eastAsia="仿宋_GB2312" w:hAnsi="Times New Roman" w:cs="Times New Roman"/>
          <w:sz w:val="32"/>
          <w:szCs w:val="32"/>
        </w:rPr>
      </w:pPr>
      <w:r w:rsidRPr="00620A2A">
        <w:rPr>
          <w:rFonts w:ascii="仿宋_GB2312" w:eastAsia="仿宋_GB2312" w:hAnsi="Times New Roman" w:cs="Times New Roman" w:hint="eastAsia"/>
          <w:sz w:val="32"/>
          <w:szCs w:val="32"/>
        </w:rPr>
        <w:t>《四川省国民经济和社会发展第十三个五年规划纲要》已经四川省第十二届人民代表大会第四次会议批准，规划坚持“四个全面”战略布局，践行五大发展理念，深入实施“三大发展战略”，明确以供给侧结构性改革为主线，着力推进转型发展，加快形成适应经济发展新常态的体制机制和发展方式，统筹推进经济、政治、文化、社会和生态文明建设，确保与全国同步全面建成小康社会，实现由经济大省向经济强省跨越、由总体小康向全面小康跨越。</w:t>
      </w:r>
    </w:p>
    <w:p w:rsidR="00F9140C" w:rsidRPr="00620A2A" w:rsidRDefault="00F9140C" w:rsidP="00F9140C">
      <w:pPr>
        <w:pStyle w:val="a5"/>
        <w:snapToGrid w:val="0"/>
        <w:spacing w:line="560" w:lineRule="exact"/>
        <w:ind w:firstLineChars="192" w:firstLine="614"/>
        <w:rPr>
          <w:rFonts w:ascii="仿宋_GB2312" w:eastAsia="仿宋_GB2312" w:hAnsi="Times New Roman" w:cs="Times New Roman"/>
          <w:sz w:val="32"/>
          <w:szCs w:val="32"/>
        </w:rPr>
      </w:pPr>
      <w:r w:rsidRPr="00620A2A">
        <w:rPr>
          <w:rFonts w:ascii="仿宋_GB2312" w:eastAsia="仿宋_GB2312" w:hAnsi="Times New Roman" w:cs="Times New Roman" w:hint="eastAsia"/>
          <w:sz w:val="32"/>
          <w:szCs w:val="32"/>
        </w:rPr>
        <w:t>“十三五”时期，四川经济社会发展的目标是：保持高于全国的经济增长速度。在提高发展平衡性、包容性、可持续性的基础上，地区生产总值年均增长7%以上，到2020年地区生产总值和城乡居民人均收入比2010年翻一番以上，人均地区生产总值与全国平均水平的差距进一步缩小，人民生活水平和质量全面提高，城乡差距缩小。健全就业、教育、文化、社保、医疗、住房等公共服务体系，基本公共服务均等化水平稳步提高。公民素质</w:t>
      </w:r>
      <w:r w:rsidRPr="00620A2A">
        <w:rPr>
          <w:rFonts w:ascii="仿宋_GB2312" w:eastAsia="仿宋_GB2312" w:hAnsi="Times New Roman" w:cs="Times New Roman" w:hint="eastAsia"/>
          <w:sz w:val="32"/>
          <w:szCs w:val="32"/>
        </w:rPr>
        <w:lastRenderedPageBreak/>
        <w:t>和社会文明程度普遍提升，公共文化服务体系基本建成，文化产业成为支柱性产业。生态建设和环境治理取得显著成效，生产方式和生活方式加快向低碳、绿色转变，生态环境质量持续改善。重要领域和关键环节改革实现重大突破，开放型经济新体制基本形成，法治政府基本建成。</w:t>
      </w:r>
    </w:p>
    <w:p w:rsidR="00F9140C" w:rsidRPr="00620A2A" w:rsidRDefault="00F9140C" w:rsidP="00F9140C">
      <w:pPr>
        <w:spacing w:line="560" w:lineRule="exact"/>
        <w:ind w:firstLine="640"/>
        <w:rPr>
          <w:rFonts w:ascii="仿宋_GB2312" w:hAnsi="黑体"/>
          <w:sz w:val="32"/>
          <w:szCs w:val="32"/>
        </w:rPr>
      </w:pPr>
      <w:r w:rsidRPr="00620A2A">
        <w:rPr>
          <w:rFonts w:ascii="仿宋_GB2312" w:hint="eastAsia"/>
          <w:sz w:val="32"/>
          <w:szCs w:val="32"/>
        </w:rPr>
        <w:t>《四川省国民经济和社会发展第十三个五年规划纲要》内容参见四川省发展和改革委员会网站“十三五”规划专栏。</w:t>
      </w:r>
    </w:p>
    <w:p w:rsidR="00A951EC" w:rsidRPr="007633D6" w:rsidRDefault="00A951EC" w:rsidP="00A951EC">
      <w:pPr>
        <w:pStyle w:val="a5"/>
        <w:snapToGrid w:val="0"/>
        <w:spacing w:line="560" w:lineRule="exact"/>
        <w:ind w:firstLineChars="200" w:firstLine="640"/>
        <w:rPr>
          <w:rFonts w:ascii="黑体" w:eastAsia="黑体" w:hAnsi="黑体"/>
          <w:sz w:val="32"/>
          <w:szCs w:val="32"/>
        </w:rPr>
      </w:pPr>
      <w:r w:rsidRPr="007633D6">
        <w:rPr>
          <w:rFonts w:ascii="黑体" w:eastAsia="黑体" w:hAnsi="黑体" w:hint="eastAsia"/>
          <w:sz w:val="32"/>
          <w:szCs w:val="32"/>
        </w:rPr>
        <w:t>四、四川省经济、财政和债务有关数据</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3"/>
        <w:gridCol w:w="1138"/>
        <w:gridCol w:w="229"/>
        <w:gridCol w:w="185"/>
        <w:gridCol w:w="581"/>
        <w:gridCol w:w="833"/>
        <w:gridCol w:w="161"/>
        <w:gridCol w:w="998"/>
        <w:gridCol w:w="416"/>
        <w:gridCol w:w="540"/>
        <w:gridCol w:w="41"/>
        <w:gridCol w:w="979"/>
      </w:tblGrid>
      <w:tr w:rsidR="00A951EC" w:rsidRPr="007633D6" w:rsidTr="009119EA">
        <w:trPr>
          <w:trHeight w:hRule="exact" w:val="514"/>
        </w:trPr>
        <w:tc>
          <w:tcPr>
            <w:tcW w:w="9464" w:type="dxa"/>
            <w:gridSpan w:val="12"/>
            <w:shd w:val="clear" w:color="auto" w:fill="auto"/>
            <w:noWrap/>
            <w:vAlign w:val="center"/>
          </w:tcPr>
          <w:p w:rsidR="00A951EC" w:rsidRPr="007633D6" w:rsidRDefault="00A951EC" w:rsidP="009119EA">
            <w:pPr>
              <w:widowControl/>
              <w:spacing w:line="400" w:lineRule="exact"/>
              <w:ind w:firstLine="482"/>
              <w:rPr>
                <w:rFonts w:ascii="仿宋_GB2312" w:hAnsi="宋体" w:cs="宋体"/>
                <w:b/>
                <w:kern w:val="0"/>
                <w:sz w:val="24"/>
              </w:rPr>
            </w:pPr>
            <w:r w:rsidRPr="007633D6">
              <w:rPr>
                <w:rFonts w:ascii="仿宋_GB2312" w:hAnsi="宋体" w:cs="宋体" w:hint="eastAsia"/>
                <w:b/>
                <w:kern w:val="0"/>
                <w:sz w:val="24"/>
              </w:rPr>
              <w:t>一、地方经济状况</w:t>
            </w:r>
          </w:p>
        </w:tc>
      </w:tr>
      <w:tr w:rsidR="00A951EC" w:rsidRPr="007633D6" w:rsidTr="009119EA">
        <w:trPr>
          <w:trHeight w:hRule="exact" w:val="668"/>
        </w:trPr>
        <w:tc>
          <w:tcPr>
            <w:tcW w:w="9464" w:type="dxa"/>
            <w:gridSpan w:val="12"/>
            <w:shd w:val="clear" w:color="auto" w:fill="auto"/>
            <w:noWrap/>
            <w:vAlign w:val="center"/>
          </w:tcPr>
          <w:p w:rsidR="00A951EC" w:rsidRPr="007633D6" w:rsidRDefault="00A951EC" w:rsidP="009119EA">
            <w:pPr>
              <w:widowControl/>
              <w:spacing w:line="400" w:lineRule="exact"/>
              <w:ind w:firstLine="482"/>
              <w:jc w:val="center"/>
              <w:rPr>
                <w:rFonts w:ascii="仿宋_GB2312" w:hAnsi="宋体" w:cs="宋体"/>
                <w:b/>
                <w:kern w:val="0"/>
                <w:sz w:val="24"/>
              </w:rPr>
            </w:pPr>
            <w:r w:rsidRPr="007633D6">
              <w:rPr>
                <w:rFonts w:ascii="仿宋_GB2312" w:hAnsi="宋体" w:cs="宋体" w:hint="eastAsia"/>
                <w:b/>
                <w:kern w:val="0"/>
                <w:sz w:val="24"/>
              </w:rPr>
              <w:t>2017－2019年经济基本状况</w:t>
            </w:r>
          </w:p>
        </w:tc>
      </w:tr>
      <w:tr w:rsidR="00A951EC" w:rsidRPr="007633D6" w:rsidTr="009119EA">
        <w:trPr>
          <w:trHeight w:hRule="exact" w:val="833"/>
        </w:trPr>
        <w:tc>
          <w:tcPr>
            <w:tcW w:w="4915" w:type="dxa"/>
            <w:gridSpan w:val="4"/>
            <w:shd w:val="clear" w:color="auto" w:fill="auto"/>
            <w:noWrap/>
            <w:vAlign w:val="center"/>
          </w:tcPr>
          <w:p w:rsidR="00A951EC" w:rsidRPr="007633D6" w:rsidRDefault="00D816DE" w:rsidP="009119EA">
            <w:pPr>
              <w:widowControl/>
              <w:spacing w:line="400" w:lineRule="exact"/>
              <w:ind w:firstLineChars="1200" w:firstLine="2880"/>
              <w:rPr>
                <w:rFonts w:ascii="仿宋_GB2312" w:hAnsi="宋体" w:cs="宋体"/>
                <w:kern w:val="0"/>
                <w:sz w:val="24"/>
              </w:rPr>
            </w:pPr>
            <w:r>
              <w:rPr>
                <w:rFonts w:ascii="仿宋_GB2312" w:hAnsi="宋体" w:cs="宋体"/>
                <w:kern w:val="0"/>
                <w:sz w:val="24"/>
              </w:rPr>
              <w:pict>
                <v:shapetype id="_x0000_t32" coordsize="21600,21600" o:spt="32" o:oned="t" path="m,l21600,21600e" filled="f">
                  <v:path arrowok="t" fillok="f" o:connecttype="none"/>
                  <o:lock v:ext="edit" shapetype="t"/>
                </v:shapetype>
                <v:shape id="_x0000_s2059" type="#_x0000_t32" style="position:absolute;left:0;text-align:left;margin-left:-5.65pt;margin-top:-.05pt;width:246.05pt;height:42.6pt;z-index:251660288;mso-position-horizontal-relative:text;mso-position-vertical-relative:text" o:connectortype="straight"/>
              </w:pict>
            </w:r>
            <w:r w:rsidR="00A951EC" w:rsidRPr="007633D6">
              <w:rPr>
                <w:rFonts w:ascii="仿宋_GB2312" w:hAnsi="宋体" w:cs="宋体" w:hint="eastAsia"/>
                <w:kern w:val="0"/>
                <w:sz w:val="24"/>
              </w:rPr>
              <w:t>年份</w:t>
            </w:r>
          </w:p>
          <w:p w:rsidR="00A951EC" w:rsidRPr="007633D6" w:rsidRDefault="00A951EC" w:rsidP="009119EA">
            <w:pPr>
              <w:widowControl/>
              <w:spacing w:line="400" w:lineRule="exact"/>
              <w:ind w:firstLineChars="550" w:firstLine="1320"/>
              <w:rPr>
                <w:rFonts w:ascii="仿宋_GB2312" w:hAnsi="宋体" w:cs="宋体"/>
                <w:kern w:val="0"/>
                <w:sz w:val="24"/>
              </w:rPr>
            </w:pPr>
            <w:r w:rsidRPr="007633D6">
              <w:rPr>
                <w:rFonts w:ascii="仿宋_GB2312" w:hAnsi="宋体" w:cs="宋体" w:hint="eastAsia"/>
                <w:kern w:val="0"/>
                <w:sz w:val="24"/>
              </w:rPr>
              <w:t>项目</w:t>
            </w:r>
          </w:p>
        </w:tc>
        <w:tc>
          <w:tcPr>
            <w:tcW w:w="1414" w:type="dxa"/>
            <w:gridSpan w:val="2"/>
            <w:shd w:val="clear" w:color="auto" w:fill="auto"/>
            <w:noWrap/>
            <w:vAlign w:val="center"/>
          </w:tcPr>
          <w:p w:rsidR="00A951EC" w:rsidRPr="007633D6" w:rsidRDefault="00A951EC" w:rsidP="009119EA">
            <w:pPr>
              <w:widowControl/>
              <w:spacing w:line="400" w:lineRule="exact"/>
              <w:jc w:val="center"/>
              <w:rPr>
                <w:rFonts w:ascii="仿宋_GB2312" w:hAnsi="宋体" w:cs="宋体"/>
                <w:kern w:val="0"/>
                <w:sz w:val="24"/>
              </w:rPr>
            </w:pPr>
            <w:r w:rsidRPr="007633D6">
              <w:rPr>
                <w:rFonts w:ascii="仿宋_GB2312" w:hAnsi="宋体" w:cs="宋体" w:hint="eastAsia"/>
                <w:kern w:val="0"/>
                <w:sz w:val="24"/>
              </w:rPr>
              <w:t>2017年</w:t>
            </w:r>
          </w:p>
        </w:tc>
        <w:tc>
          <w:tcPr>
            <w:tcW w:w="1575" w:type="dxa"/>
            <w:gridSpan w:val="3"/>
            <w:shd w:val="clear" w:color="auto" w:fill="auto"/>
            <w:noWrap/>
            <w:vAlign w:val="center"/>
          </w:tcPr>
          <w:p w:rsidR="00A951EC" w:rsidRPr="007633D6" w:rsidRDefault="00A951EC" w:rsidP="009119EA">
            <w:pPr>
              <w:widowControl/>
              <w:spacing w:line="400" w:lineRule="exact"/>
              <w:jc w:val="center"/>
              <w:rPr>
                <w:rFonts w:ascii="仿宋_GB2312" w:hAnsi="宋体" w:cs="宋体"/>
                <w:kern w:val="0"/>
                <w:sz w:val="24"/>
              </w:rPr>
            </w:pPr>
            <w:r w:rsidRPr="007633D6">
              <w:rPr>
                <w:rFonts w:ascii="仿宋_GB2312" w:hAnsi="宋体" w:cs="宋体" w:hint="eastAsia"/>
                <w:kern w:val="0"/>
                <w:sz w:val="24"/>
              </w:rPr>
              <w:t>2018年</w:t>
            </w:r>
          </w:p>
        </w:tc>
        <w:tc>
          <w:tcPr>
            <w:tcW w:w="1560" w:type="dxa"/>
            <w:gridSpan w:val="3"/>
            <w:shd w:val="clear" w:color="auto" w:fill="auto"/>
            <w:noWrap/>
            <w:vAlign w:val="center"/>
          </w:tcPr>
          <w:p w:rsidR="00A951EC" w:rsidRPr="007633D6" w:rsidRDefault="00A951EC" w:rsidP="009119EA">
            <w:pPr>
              <w:widowControl/>
              <w:spacing w:line="400" w:lineRule="exact"/>
              <w:jc w:val="center"/>
              <w:rPr>
                <w:rFonts w:ascii="仿宋_GB2312" w:hAnsi="宋体" w:cs="宋体"/>
                <w:kern w:val="0"/>
                <w:sz w:val="24"/>
              </w:rPr>
            </w:pPr>
            <w:r w:rsidRPr="007633D6">
              <w:rPr>
                <w:rFonts w:ascii="仿宋_GB2312" w:hAnsi="宋体" w:cs="宋体" w:hint="eastAsia"/>
                <w:kern w:val="0"/>
                <w:sz w:val="24"/>
              </w:rPr>
              <w:t>2019年</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地区生产总值（亿元）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36980.2</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42902.1</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46615.8</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地区生产总值增速（%）</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8.1</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8.0</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7.5</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第一产业增加值（亿元）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4262.4</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4427.4</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4807.2</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第二产业增加值（亿元）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14328.1</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16056.9</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17365.3</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第三产业增加值（亿元）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18389.7</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22417.7</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24443.3</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产业结构</w:t>
            </w:r>
          </w:p>
        </w:tc>
        <w:tc>
          <w:tcPr>
            <w:tcW w:w="1414" w:type="dxa"/>
            <w:gridSpan w:val="2"/>
            <w:shd w:val="clear" w:color="auto" w:fill="auto"/>
            <w:noWrap/>
            <w:vAlign w:val="center"/>
          </w:tcPr>
          <w:p w:rsidR="00A951EC" w:rsidRPr="007633D6" w:rsidRDefault="00A951EC" w:rsidP="009119EA">
            <w:pPr>
              <w:spacing w:line="400" w:lineRule="exact"/>
              <w:ind w:left="640"/>
              <w:jc w:val="right"/>
              <w:rPr>
                <w:sz w:val="24"/>
              </w:rPr>
            </w:pPr>
          </w:p>
        </w:tc>
        <w:tc>
          <w:tcPr>
            <w:tcW w:w="1575" w:type="dxa"/>
            <w:gridSpan w:val="3"/>
            <w:shd w:val="clear" w:color="auto" w:fill="auto"/>
            <w:noWrap/>
            <w:vAlign w:val="center"/>
          </w:tcPr>
          <w:p w:rsidR="00A951EC" w:rsidRPr="007633D6" w:rsidRDefault="00A951EC" w:rsidP="009119EA">
            <w:pPr>
              <w:spacing w:line="400" w:lineRule="exact"/>
              <w:ind w:left="640"/>
              <w:jc w:val="right"/>
              <w:rPr>
                <w:sz w:val="24"/>
              </w:rPr>
            </w:pPr>
          </w:p>
        </w:tc>
        <w:tc>
          <w:tcPr>
            <w:tcW w:w="1560" w:type="dxa"/>
            <w:gridSpan w:val="3"/>
            <w:shd w:val="clear" w:color="auto" w:fill="auto"/>
            <w:noWrap/>
            <w:vAlign w:val="center"/>
          </w:tcPr>
          <w:p w:rsidR="00A951EC" w:rsidRPr="007633D6" w:rsidRDefault="00A951EC" w:rsidP="009119EA">
            <w:pPr>
              <w:spacing w:line="400" w:lineRule="exact"/>
              <w:ind w:left="640"/>
              <w:jc w:val="right"/>
              <w:rPr>
                <w:sz w:val="24"/>
              </w:rPr>
            </w:pP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第一产业增加值比重（%）</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11.6</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10.3</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10.3</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第二产业增加值比重（%）</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38.7</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37.4</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37.3</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第三产业增加值比重（%）</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49.7</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52.3</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52.4</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全社会固定资产投资增速（%）</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10.2</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10.2</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10.2</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进出口总额（亿美元）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681.0</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899.4</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980.5</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出口额（亿美元）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375.5</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504.0</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563.8</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 xml:space="preserve">    进口额（亿美元）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305.5</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395.4</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416.7</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lastRenderedPageBreak/>
              <w:t>社会消费品零售总额（亿元）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17480.5</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18254.5</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20144.3</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城镇居民人均可支配收入（元）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30727</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33216</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36154</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农村居民人均可支配收入（元）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12227</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13331</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14670</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居民消费价格指数（上年＝100）</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101.4</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101.7</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103.2</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工业生产者出厂价格指数（上年＝100）</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106.5</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103.6</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100.4</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工业生产者购进价格指数（上年＝100）</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108.3</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105.3</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100.6</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金融机构各项存款余额（本外币）（亿元）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73079.4</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77391.0</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83121.8</w:t>
            </w:r>
          </w:p>
        </w:tc>
      </w:tr>
      <w:tr w:rsidR="00A951EC" w:rsidRPr="007633D6" w:rsidTr="009119EA">
        <w:trPr>
          <w:trHeight w:hRule="exact" w:val="454"/>
        </w:trPr>
        <w:tc>
          <w:tcPr>
            <w:tcW w:w="4915" w:type="dxa"/>
            <w:gridSpan w:val="4"/>
            <w:shd w:val="clear" w:color="auto" w:fill="auto"/>
            <w:noWrap/>
            <w:vAlign w:val="center"/>
          </w:tcPr>
          <w:p w:rsidR="00A951EC" w:rsidRPr="007633D6" w:rsidRDefault="00A951EC" w:rsidP="009119EA">
            <w:pPr>
              <w:widowControl/>
              <w:spacing w:line="400" w:lineRule="exact"/>
              <w:ind w:firstLine="480"/>
              <w:rPr>
                <w:rFonts w:ascii="仿宋_GB2312" w:hAnsi="宋体" w:cs="宋体"/>
                <w:kern w:val="0"/>
                <w:sz w:val="24"/>
              </w:rPr>
            </w:pPr>
            <w:r w:rsidRPr="007633D6">
              <w:rPr>
                <w:rFonts w:ascii="仿宋_GB2312" w:hAnsi="宋体" w:cs="宋体" w:hint="eastAsia"/>
                <w:kern w:val="0"/>
                <w:sz w:val="24"/>
              </w:rPr>
              <w:t>金融机构各项贷款余额（本外币）（亿元）</w:t>
            </w:r>
          </w:p>
        </w:tc>
        <w:tc>
          <w:tcPr>
            <w:tcW w:w="1414" w:type="dxa"/>
            <w:gridSpan w:val="2"/>
            <w:shd w:val="clear" w:color="auto" w:fill="auto"/>
            <w:noWrap/>
            <w:vAlign w:val="center"/>
          </w:tcPr>
          <w:p w:rsidR="00A951EC" w:rsidRPr="007633D6" w:rsidRDefault="00A951EC" w:rsidP="009119EA">
            <w:pPr>
              <w:spacing w:line="400" w:lineRule="exact"/>
              <w:jc w:val="right"/>
              <w:rPr>
                <w:sz w:val="24"/>
              </w:rPr>
            </w:pPr>
            <w:r w:rsidRPr="007633D6">
              <w:rPr>
                <w:sz w:val="24"/>
              </w:rPr>
              <w:t>49144.1</w:t>
            </w:r>
          </w:p>
        </w:tc>
        <w:tc>
          <w:tcPr>
            <w:tcW w:w="1575" w:type="dxa"/>
            <w:gridSpan w:val="3"/>
            <w:shd w:val="clear" w:color="auto" w:fill="auto"/>
            <w:noWrap/>
            <w:vAlign w:val="center"/>
          </w:tcPr>
          <w:p w:rsidR="00A951EC" w:rsidRPr="007633D6" w:rsidRDefault="00A951EC" w:rsidP="009119EA">
            <w:pPr>
              <w:spacing w:line="400" w:lineRule="exact"/>
              <w:jc w:val="right"/>
              <w:rPr>
                <w:sz w:val="24"/>
              </w:rPr>
            </w:pPr>
            <w:r w:rsidRPr="007633D6">
              <w:rPr>
                <w:sz w:val="24"/>
              </w:rPr>
              <w:t>55390.9</w:t>
            </w:r>
          </w:p>
        </w:tc>
        <w:tc>
          <w:tcPr>
            <w:tcW w:w="1560" w:type="dxa"/>
            <w:gridSpan w:val="3"/>
            <w:shd w:val="clear" w:color="auto" w:fill="auto"/>
            <w:noWrap/>
            <w:vAlign w:val="center"/>
          </w:tcPr>
          <w:p w:rsidR="00A951EC" w:rsidRPr="007633D6" w:rsidRDefault="00A951EC" w:rsidP="009119EA">
            <w:pPr>
              <w:spacing w:line="400" w:lineRule="exact"/>
              <w:jc w:val="right"/>
              <w:rPr>
                <w:sz w:val="24"/>
              </w:rPr>
            </w:pPr>
            <w:r w:rsidRPr="007633D6">
              <w:rPr>
                <w:rFonts w:hint="eastAsia"/>
                <w:sz w:val="24"/>
              </w:rPr>
              <w:t>62493.8</w:t>
            </w:r>
          </w:p>
        </w:tc>
      </w:tr>
      <w:tr w:rsidR="00A951EC" w:rsidRPr="007633D6" w:rsidTr="009119EA">
        <w:trPr>
          <w:trHeight w:hRule="exact" w:val="478"/>
        </w:trPr>
        <w:tc>
          <w:tcPr>
            <w:tcW w:w="9464" w:type="dxa"/>
            <w:gridSpan w:val="12"/>
            <w:shd w:val="clear" w:color="auto" w:fill="auto"/>
            <w:vAlign w:val="center"/>
          </w:tcPr>
          <w:p w:rsidR="00A951EC" w:rsidRPr="007633D6" w:rsidRDefault="00A951EC" w:rsidP="009119EA">
            <w:pPr>
              <w:widowControl/>
              <w:spacing w:line="400" w:lineRule="exact"/>
              <w:ind w:firstLine="482"/>
              <w:rPr>
                <w:rFonts w:ascii="仿宋_GB2312" w:hAnsi="宋体" w:cs="宋体"/>
                <w:b/>
                <w:kern w:val="0"/>
                <w:sz w:val="24"/>
              </w:rPr>
            </w:pPr>
            <w:r w:rsidRPr="007633D6">
              <w:rPr>
                <w:rFonts w:ascii="仿宋_GB2312" w:hAnsi="宋体" w:cs="宋体" w:hint="eastAsia"/>
                <w:b/>
                <w:kern w:val="0"/>
                <w:sz w:val="24"/>
              </w:rPr>
              <w:t xml:space="preserve">  二、财政收支状况（亿元）</w:t>
            </w:r>
          </w:p>
        </w:tc>
      </w:tr>
      <w:tr w:rsidR="00A951EC" w:rsidRPr="007633D6" w:rsidTr="009119EA">
        <w:trPr>
          <w:trHeight w:hRule="exact" w:val="454"/>
        </w:trPr>
        <w:tc>
          <w:tcPr>
            <w:tcW w:w="9464" w:type="dxa"/>
            <w:gridSpan w:val="12"/>
            <w:shd w:val="clear" w:color="auto" w:fill="auto"/>
            <w:vAlign w:val="center"/>
          </w:tcPr>
          <w:p w:rsidR="00A951EC" w:rsidRPr="007633D6" w:rsidRDefault="00A951EC" w:rsidP="009119EA">
            <w:pPr>
              <w:widowControl/>
              <w:spacing w:line="400" w:lineRule="exact"/>
              <w:ind w:firstLine="482"/>
              <w:rPr>
                <w:rFonts w:ascii="仿宋_GB2312" w:hAnsi="宋体" w:cs="宋体"/>
                <w:b/>
                <w:kern w:val="0"/>
                <w:sz w:val="24"/>
              </w:rPr>
            </w:pPr>
            <w:r w:rsidRPr="007633D6">
              <w:rPr>
                <w:rFonts w:ascii="仿宋_GB2312" w:hAnsi="宋体" w:cs="宋体" w:hint="eastAsia"/>
                <w:b/>
                <w:kern w:val="0"/>
                <w:sz w:val="24"/>
              </w:rPr>
              <w:t>（一）近三年一般公共预算收支</w:t>
            </w:r>
          </w:p>
        </w:tc>
      </w:tr>
      <w:tr w:rsidR="00A951EC" w:rsidRPr="007633D6" w:rsidTr="009119EA">
        <w:trPr>
          <w:trHeight w:hRule="exact" w:val="490"/>
        </w:trPr>
        <w:tc>
          <w:tcPr>
            <w:tcW w:w="3363" w:type="dxa"/>
            <w:vMerge w:val="restart"/>
            <w:shd w:val="clear" w:color="auto" w:fill="auto"/>
            <w:vAlign w:val="center"/>
          </w:tcPr>
          <w:p w:rsidR="00A951EC" w:rsidRPr="007633D6" w:rsidRDefault="00D816DE" w:rsidP="009119EA">
            <w:pPr>
              <w:widowControl/>
              <w:spacing w:line="400" w:lineRule="exact"/>
              <w:ind w:firstLine="480"/>
              <w:jc w:val="center"/>
              <w:rPr>
                <w:rFonts w:ascii="仿宋_GB2312" w:hAnsi="宋体" w:cs="宋体"/>
                <w:kern w:val="0"/>
                <w:sz w:val="24"/>
              </w:rPr>
            </w:pPr>
            <w:r>
              <w:rPr>
                <w:rFonts w:ascii="仿宋_GB2312" w:hAnsi="宋体" w:cs="宋体"/>
                <w:kern w:val="0"/>
                <w:sz w:val="24"/>
              </w:rPr>
              <w:pict>
                <v:shape id="_x0000_s2060" type="#_x0000_t32" style="position:absolute;left:0;text-align:left;margin-left:-5.35pt;margin-top:3.35pt;width:167.75pt;height:19.25pt;z-index:251661312;mso-position-horizontal-relative:text;mso-position-vertical-relative:text" o:connectortype="straight"/>
              </w:pict>
            </w:r>
            <w:r w:rsidR="00A951EC" w:rsidRPr="007633D6">
              <w:rPr>
                <w:rFonts w:ascii="仿宋_GB2312" w:hAnsi="宋体" w:cs="宋体" w:hint="eastAsia"/>
                <w:kern w:val="0"/>
                <w:sz w:val="24"/>
              </w:rPr>
              <w:t xml:space="preserve">           年份</w:t>
            </w:r>
          </w:p>
          <w:p w:rsidR="00A951EC" w:rsidRPr="007633D6" w:rsidRDefault="00A951EC" w:rsidP="009119EA">
            <w:pPr>
              <w:spacing w:line="400" w:lineRule="exact"/>
              <w:ind w:firstLine="480"/>
              <w:rPr>
                <w:rFonts w:ascii="仿宋_GB2312" w:hAnsi="宋体" w:cs="宋体"/>
                <w:kern w:val="0"/>
                <w:sz w:val="24"/>
              </w:rPr>
            </w:pPr>
            <w:r w:rsidRPr="007633D6">
              <w:rPr>
                <w:rFonts w:ascii="仿宋_GB2312" w:hAnsi="宋体" w:cs="宋体" w:hint="eastAsia"/>
                <w:kern w:val="0"/>
                <w:sz w:val="24"/>
              </w:rPr>
              <w:t>项目</w:t>
            </w:r>
          </w:p>
        </w:tc>
        <w:tc>
          <w:tcPr>
            <w:tcW w:w="2133" w:type="dxa"/>
            <w:gridSpan w:val="4"/>
            <w:shd w:val="clear" w:color="auto" w:fill="auto"/>
            <w:noWrap/>
            <w:vAlign w:val="center"/>
          </w:tcPr>
          <w:p w:rsidR="00A951EC" w:rsidRPr="007633D6" w:rsidRDefault="00A951EC" w:rsidP="009119EA">
            <w:pPr>
              <w:widowControl/>
              <w:spacing w:line="400" w:lineRule="exact"/>
              <w:ind w:firstLine="480"/>
              <w:jc w:val="center"/>
              <w:rPr>
                <w:rFonts w:ascii="仿宋_GB2312" w:hAnsi="宋体" w:cs="宋体"/>
                <w:kern w:val="0"/>
                <w:sz w:val="24"/>
              </w:rPr>
            </w:pPr>
            <w:r w:rsidRPr="007633D6">
              <w:rPr>
                <w:rFonts w:ascii="仿宋_GB2312" w:hAnsi="宋体" w:cs="宋体" w:hint="eastAsia"/>
                <w:kern w:val="0"/>
                <w:sz w:val="24"/>
              </w:rPr>
              <w:t>2018年</w:t>
            </w:r>
          </w:p>
        </w:tc>
        <w:tc>
          <w:tcPr>
            <w:tcW w:w="1992" w:type="dxa"/>
            <w:gridSpan w:val="3"/>
            <w:shd w:val="clear" w:color="auto" w:fill="auto"/>
            <w:noWrap/>
            <w:vAlign w:val="center"/>
          </w:tcPr>
          <w:p w:rsidR="00A951EC" w:rsidRPr="007633D6" w:rsidRDefault="00A951EC" w:rsidP="009119EA">
            <w:pPr>
              <w:widowControl/>
              <w:spacing w:line="400" w:lineRule="exact"/>
              <w:ind w:firstLine="480"/>
              <w:jc w:val="center"/>
              <w:rPr>
                <w:rFonts w:ascii="仿宋_GB2312" w:hAnsi="宋体" w:cs="宋体"/>
                <w:kern w:val="0"/>
                <w:sz w:val="24"/>
              </w:rPr>
            </w:pPr>
            <w:r w:rsidRPr="007633D6">
              <w:rPr>
                <w:rFonts w:ascii="仿宋_GB2312" w:hAnsi="宋体" w:cs="宋体" w:hint="eastAsia"/>
                <w:kern w:val="0"/>
                <w:sz w:val="24"/>
              </w:rPr>
              <w:t>2019年</w:t>
            </w:r>
          </w:p>
        </w:tc>
        <w:tc>
          <w:tcPr>
            <w:tcW w:w="1976" w:type="dxa"/>
            <w:gridSpan w:val="4"/>
            <w:shd w:val="clear" w:color="auto" w:fill="auto"/>
            <w:noWrap/>
            <w:vAlign w:val="center"/>
          </w:tcPr>
          <w:p w:rsidR="00A951EC" w:rsidRPr="007633D6" w:rsidRDefault="00A951EC" w:rsidP="009119EA">
            <w:pPr>
              <w:widowControl/>
              <w:spacing w:line="400" w:lineRule="exact"/>
              <w:ind w:firstLine="480"/>
              <w:jc w:val="center"/>
              <w:rPr>
                <w:rFonts w:ascii="仿宋_GB2312" w:hAnsi="宋体" w:cs="宋体"/>
                <w:kern w:val="0"/>
                <w:sz w:val="24"/>
              </w:rPr>
            </w:pPr>
            <w:r w:rsidRPr="007633D6">
              <w:rPr>
                <w:rFonts w:ascii="仿宋_GB2312" w:hAnsi="宋体" w:cs="宋体" w:hint="eastAsia"/>
                <w:kern w:val="0"/>
                <w:sz w:val="24"/>
              </w:rPr>
              <w:t>2020年</w:t>
            </w:r>
          </w:p>
        </w:tc>
      </w:tr>
      <w:tr w:rsidR="00A951EC" w:rsidRPr="007633D6" w:rsidTr="009119EA">
        <w:trPr>
          <w:trHeight w:hRule="exact" w:val="467"/>
        </w:trPr>
        <w:tc>
          <w:tcPr>
            <w:tcW w:w="3363" w:type="dxa"/>
            <w:vMerge/>
            <w:shd w:val="clear" w:color="auto" w:fill="auto"/>
            <w:vAlign w:val="center"/>
          </w:tcPr>
          <w:p w:rsidR="00A951EC" w:rsidRPr="007633D6" w:rsidRDefault="00A951EC" w:rsidP="009119EA">
            <w:pPr>
              <w:widowControl/>
              <w:spacing w:line="400" w:lineRule="exact"/>
              <w:ind w:firstLine="480"/>
              <w:jc w:val="center"/>
              <w:rPr>
                <w:rFonts w:ascii="仿宋_GB2312" w:hAnsi="宋体" w:cs="宋体"/>
                <w:kern w:val="0"/>
                <w:sz w:val="24"/>
              </w:rPr>
            </w:pPr>
          </w:p>
        </w:tc>
        <w:tc>
          <w:tcPr>
            <w:tcW w:w="1138" w:type="dxa"/>
            <w:shd w:val="clear" w:color="auto" w:fill="auto"/>
            <w:noWrap/>
            <w:vAlign w:val="center"/>
          </w:tcPr>
          <w:p w:rsidR="00A951EC" w:rsidRPr="007633D6" w:rsidRDefault="00A951EC" w:rsidP="009119EA">
            <w:pPr>
              <w:widowControl/>
              <w:spacing w:line="400" w:lineRule="exact"/>
              <w:jc w:val="center"/>
              <w:rPr>
                <w:rFonts w:ascii="仿宋_GB2312" w:hAnsi="宋体" w:cs="宋体"/>
                <w:kern w:val="0"/>
                <w:sz w:val="24"/>
              </w:rPr>
            </w:pPr>
            <w:r w:rsidRPr="007633D6">
              <w:rPr>
                <w:rFonts w:ascii="仿宋_GB2312" w:hAnsi="宋体" w:cs="宋体" w:hint="eastAsia"/>
                <w:kern w:val="0"/>
                <w:sz w:val="24"/>
              </w:rPr>
              <w:t>省本级</w:t>
            </w:r>
          </w:p>
        </w:tc>
        <w:tc>
          <w:tcPr>
            <w:tcW w:w="995" w:type="dxa"/>
            <w:gridSpan w:val="3"/>
            <w:shd w:val="clear" w:color="auto" w:fill="auto"/>
            <w:vAlign w:val="center"/>
          </w:tcPr>
          <w:p w:rsidR="00A951EC" w:rsidRPr="007633D6" w:rsidRDefault="00A951EC" w:rsidP="009119EA">
            <w:pPr>
              <w:widowControl/>
              <w:spacing w:line="400" w:lineRule="exact"/>
              <w:jc w:val="center"/>
              <w:rPr>
                <w:rFonts w:cs="宋体"/>
                <w:kern w:val="0"/>
                <w:sz w:val="24"/>
              </w:rPr>
            </w:pPr>
            <w:r w:rsidRPr="007633D6">
              <w:rPr>
                <w:rFonts w:ascii="仿宋_GB2312" w:hAnsi="宋体" w:cs="宋体" w:hint="eastAsia"/>
                <w:kern w:val="0"/>
                <w:sz w:val="24"/>
              </w:rPr>
              <w:t>全省</w:t>
            </w:r>
          </w:p>
        </w:tc>
        <w:tc>
          <w:tcPr>
            <w:tcW w:w="994" w:type="dxa"/>
            <w:gridSpan w:val="2"/>
            <w:shd w:val="clear" w:color="auto" w:fill="auto"/>
            <w:noWrap/>
            <w:vAlign w:val="center"/>
          </w:tcPr>
          <w:p w:rsidR="00A951EC" w:rsidRPr="007633D6" w:rsidRDefault="00A951EC" w:rsidP="009119EA">
            <w:pPr>
              <w:widowControl/>
              <w:spacing w:line="400" w:lineRule="exact"/>
              <w:jc w:val="center"/>
              <w:rPr>
                <w:rFonts w:ascii="仿宋_GB2312" w:hAnsi="宋体" w:cs="宋体"/>
                <w:kern w:val="0"/>
                <w:sz w:val="24"/>
              </w:rPr>
            </w:pPr>
            <w:r w:rsidRPr="007633D6">
              <w:rPr>
                <w:rFonts w:ascii="仿宋_GB2312" w:hAnsi="宋体" w:cs="宋体" w:hint="eastAsia"/>
                <w:kern w:val="0"/>
                <w:sz w:val="24"/>
              </w:rPr>
              <w:t>省本级</w:t>
            </w:r>
          </w:p>
        </w:tc>
        <w:tc>
          <w:tcPr>
            <w:tcW w:w="998" w:type="dxa"/>
            <w:shd w:val="clear" w:color="auto" w:fill="auto"/>
            <w:vAlign w:val="center"/>
          </w:tcPr>
          <w:p w:rsidR="00A951EC" w:rsidRPr="007633D6" w:rsidRDefault="00A951EC" w:rsidP="009119EA">
            <w:pPr>
              <w:widowControl/>
              <w:spacing w:line="400" w:lineRule="exact"/>
              <w:jc w:val="center"/>
              <w:rPr>
                <w:rFonts w:ascii="仿宋_GB2312" w:hAnsi="宋体" w:cs="宋体"/>
                <w:kern w:val="0"/>
                <w:sz w:val="24"/>
              </w:rPr>
            </w:pPr>
            <w:r w:rsidRPr="007633D6">
              <w:rPr>
                <w:rFonts w:ascii="仿宋_GB2312" w:hAnsi="宋体" w:cs="宋体" w:hint="eastAsia"/>
                <w:kern w:val="0"/>
                <w:sz w:val="24"/>
              </w:rPr>
              <w:t>全省</w:t>
            </w:r>
          </w:p>
        </w:tc>
        <w:tc>
          <w:tcPr>
            <w:tcW w:w="956" w:type="dxa"/>
            <w:gridSpan w:val="2"/>
            <w:shd w:val="clear" w:color="auto" w:fill="auto"/>
            <w:noWrap/>
            <w:vAlign w:val="center"/>
          </w:tcPr>
          <w:p w:rsidR="00A951EC" w:rsidRPr="007633D6" w:rsidRDefault="00A951EC" w:rsidP="009119EA">
            <w:pPr>
              <w:widowControl/>
              <w:spacing w:line="400" w:lineRule="exact"/>
              <w:jc w:val="center"/>
              <w:rPr>
                <w:rFonts w:ascii="仿宋_GB2312" w:hAnsi="宋体" w:cs="宋体"/>
                <w:kern w:val="0"/>
                <w:sz w:val="24"/>
              </w:rPr>
            </w:pPr>
            <w:r w:rsidRPr="007633D6">
              <w:rPr>
                <w:rFonts w:ascii="仿宋_GB2312" w:hAnsi="宋体" w:cs="宋体" w:hint="eastAsia"/>
                <w:kern w:val="0"/>
                <w:sz w:val="24"/>
              </w:rPr>
              <w:t>省本级</w:t>
            </w:r>
          </w:p>
        </w:tc>
        <w:tc>
          <w:tcPr>
            <w:tcW w:w="1020" w:type="dxa"/>
            <w:gridSpan w:val="2"/>
            <w:shd w:val="clear" w:color="auto" w:fill="auto"/>
            <w:vAlign w:val="center"/>
          </w:tcPr>
          <w:p w:rsidR="00A951EC" w:rsidRPr="007633D6" w:rsidRDefault="00A951EC" w:rsidP="009119EA">
            <w:pPr>
              <w:widowControl/>
              <w:spacing w:line="400" w:lineRule="exact"/>
              <w:jc w:val="center"/>
              <w:rPr>
                <w:rFonts w:ascii="仿宋_GB2312" w:hAnsi="宋体" w:cs="宋体"/>
                <w:kern w:val="0"/>
                <w:sz w:val="24"/>
              </w:rPr>
            </w:pPr>
            <w:r w:rsidRPr="007633D6">
              <w:rPr>
                <w:rFonts w:ascii="仿宋_GB2312" w:hAnsi="宋体" w:cs="宋体" w:hint="eastAsia"/>
                <w:kern w:val="0"/>
                <w:sz w:val="24"/>
              </w:rPr>
              <w:t>全省</w:t>
            </w:r>
          </w:p>
        </w:tc>
      </w:tr>
      <w:tr w:rsidR="00A951EC" w:rsidRPr="007633D6" w:rsidTr="009119EA">
        <w:trPr>
          <w:trHeight w:hRule="exact" w:val="454"/>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一般公共预算收入</w:t>
            </w:r>
          </w:p>
        </w:tc>
        <w:tc>
          <w:tcPr>
            <w:tcW w:w="1138" w:type="dxa"/>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791.3</w:t>
            </w:r>
          </w:p>
        </w:tc>
        <w:tc>
          <w:tcPr>
            <w:tcW w:w="995" w:type="dxa"/>
            <w:gridSpan w:val="3"/>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3911</w:t>
            </w:r>
          </w:p>
        </w:tc>
        <w:tc>
          <w:tcPr>
            <w:tcW w:w="994" w:type="dxa"/>
            <w:gridSpan w:val="2"/>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789</w:t>
            </w:r>
          </w:p>
        </w:tc>
        <w:tc>
          <w:tcPr>
            <w:tcW w:w="998"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4070.7</w:t>
            </w:r>
          </w:p>
        </w:tc>
        <w:tc>
          <w:tcPr>
            <w:tcW w:w="956" w:type="dxa"/>
            <w:gridSpan w:val="2"/>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795</w:t>
            </w:r>
          </w:p>
        </w:tc>
        <w:tc>
          <w:tcPr>
            <w:tcW w:w="1020" w:type="dxa"/>
            <w:gridSpan w:val="2"/>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4120</w:t>
            </w:r>
          </w:p>
        </w:tc>
      </w:tr>
      <w:tr w:rsidR="00A951EC" w:rsidRPr="007633D6" w:rsidTr="009119EA">
        <w:trPr>
          <w:trHeight w:hRule="exact" w:val="454"/>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一般公共预算支出</w:t>
            </w:r>
          </w:p>
        </w:tc>
        <w:tc>
          <w:tcPr>
            <w:tcW w:w="1138" w:type="dxa"/>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1434.4</w:t>
            </w:r>
          </w:p>
        </w:tc>
        <w:tc>
          <w:tcPr>
            <w:tcW w:w="995" w:type="dxa"/>
            <w:gridSpan w:val="3"/>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9707.5</w:t>
            </w:r>
          </w:p>
        </w:tc>
        <w:tc>
          <w:tcPr>
            <w:tcW w:w="994" w:type="dxa"/>
            <w:gridSpan w:val="2"/>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1574.3</w:t>
            </w:r>
          </w:p>
        </w:tc>
        <w:tc>
          <w:tcPr>
            <w:tcW w:w="998"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10349.6</w:t>
            </w:r>
          </w:p>
        </w:tc>
        <w:tc>
          <w:tcPr>
            <w:tcW w:w="956" w:type="dxa"/>
            <w:gridSpan w:val="2"/>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1862.6</w:t>
            </w:r>
          </w:p>
        </w:tc>
        <w:tc>
          <w:tcPr>
            <w:tcW w:w="1020" w:type="dxa"/>
            <w:gridSpan w:val="2"/>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9593.4</w:t>
            </w:r>
          </w:p>
        </w:tc>
      </w:tr>
      <w:tr w:rsidR="00A951EC" w:rsidRPr="007633D6" w:rsidTr="009119EA">
        <w:trPr>
          <w:trHeight w:hRule="exact" w:val="480"/>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转移性收入</w:t>
            </w:r>
          </w:p>
        </w:tc>
        <w:tc>
          <w:tcPr>
            <w:tcW w:w="1138" w:type="dxa"/>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5362</w:t>
            </w:r>
          </w:p>
        </w:tc>
        <w:tc>
          <w:tcPr>
            <w:tcW w:w="995" w:type="dxa"/>
            <w:gridSpan w:val="3"/>
            <w:shd w:val="clear" w:color="auto" w:fill="auto"/>
            <w:vAlign w:val="center"/>
          </w:tcPr>
          <w:p w:rsidR="00A951EC" w:rsidRPr="007633D6" w:rsidRDefault="00A951EC" w:rsidP="009119EA">
            <w:pPr>
              <w:spacing w:line="240" w:lineRule="exact"/>
              <w:jc w:val="right"/>
              <w:rPr>
                <w:sz w:val="24"/>
              </w:rPr>
            </w:pPr>
            <w:r w:rsidRPr="007633D6">
              <w:rPr>
                <w:rFonts w:hint="eastAsia"/>
                <w:sz w:val="24"/>
              </w:rPr>
              <w:t>6359.1</w:t>
            </w:r>
          </w:p>
        </w:tc>
        <w:tc>
          <w:tcPr>
            <w:tcW w:w="994"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5788.7</w:t>
            </w:r>
          </w:p>
        </w:tc>
        <w:tc>
          <w:tcPr>
            <w:tcW w:w="998" w:type="dxa"/>
            <w:shd w:val="clear" w:color="auto" w:fill="auto"/>
            <w:vAlign w:val="center"/>
          </w:tcPr>
          <w:p w:rsidR="00A951EC" w:rsidRPr="007633D6" w:rsidRDefault="00A951EC" w:rsidP="009119EA">
            <w:pPr>
              <w:spacing w:line="240" w:lineRule="exact"/>
              <w:jc w:val="right"/>
              <w:rPr>
                <w:sz w:val="24"/>
              </w:rPr>
            </w:pPr>
            <w:r w:rsidRPr="007633D6">
              <w:rPr>
                <w:rFonts w:hint="eastAsia"/>
                <w:sz w:val="24"/>
              </w:rPr>
              <w:t>6684.4</w:t>
            </w:r>
          </w:p>
        </w:tc>
        <w:tc>
          <w:tcPr>
            <w:tcW w:w="956"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5038.7</w:t>
            </w:r>
          </w:p>
        </w:tc>
        <w:tc>
          <w:tcPr>
            <w:tcW w:w="1020" w:type="dxa"/>
            <w:gridSpan w:val="2"/>
            <w:shd w:val="clear" w:color="auto" w:fill="auto"/>
            <w:vAlign w:val="center"/>
          </w:tcPr>
          <w:p w:rsidR="00A951EC" w:rsidRPr="007633D6" w:rsidRDefault="00A951EC" w:rsidP="009119EA">
            <w:pPr>
              <w:spacing w:line="240" w:lineRule="exact"/>
              <w:jc w:val="right"/>
              <w:rPr>
                <w:sz w:val="24"/>
              </w:rPr>
            </w:pPr>
            <w:r w:rsidRPr="007633D6">
              <w:rPr>
                <w:rFonts w:hint="eastAsia"/>
                <w:sz w:val="24"/>
              </w:rPr>
              <w:t>5270.8</w:t>
            </w:r>
          </w:p>
        </w:tc>
      </w:tr>
      <w:tr w:rsidR="00A951EC" w:rsidRPr="007633D6" w:rsidTr="009119EA">
        <w:trPr>
          <w:trHeight w:hRule="exact" w:val="552"/>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转移性支出</w:t>
            </w:r>
          </w:p>
        </w:tc>
        <w:tc>
          <w:tcPr>
            <w:tcW w:w="1138" w:type="dxa"/>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5526.8</w:t>
            </w:r>
          </w:p>
        </w:tc>
        <w:tc>
          <w:tcPr>
            <w:tcW w:w="995" w:type="dxa"/>
            <w:gridSpan w:val="3"/>
            <w:shd w:val="clear" w:color="auto" w:fill="auto"/>
            <w:vAlign w:val="center"/>
          </w:tcPr>
          <w:p w:rsidR="00A951EC" w:rsidRPr="007633D6" w:rsidRDefault="00A951EC" w:rsidP="009119EA">
            <w:pPr>
              <w:spacing w:line="240" w:lineRule="exact"/>
              <w:jc w:val="right"/>
              <w:rPr>
                <w:sz w:val="24"/>
              </w:rPr>
            </w:pPr>
            <w:r w:rsidRPr="007633D6">
              <w:rPr>
                <w:rFonts w:hint="eastAsia"/>
                <w:sz w:val="24"/>
              </w:rPr>
              <w:t>546.7</w:t>
            </w:r>
          </w:p>
        </w:tc>
        <w:tc>
          <w:tcPr>
            <w:tcW w:w="994"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5780.5</w:t>
            </w:r>
          </w:p>
        </w:tc>
        <w:tc>
          <w:tcPr>
            <w:tcW w:w="998" w:type="dxa"/>
            <w:shd w:val="clear" w:color="auto" w:fill="auto"/>
            <w:vAlign w:val="center"/>
          </w:tcPr>
          <w:p w:rsidR="00A951EC" w:rsidRPr="007633D6" w:rsidRDefault="00A951EC" w:rsidP="009119EA">
            <w:pPr>
              <w:spacing w:line="240" w:lineRule="exact"/>
              <w:jc w:val="right"/>
              <w:rPr>
                <w:sz w:val="24"/>
              </w:rPr>
            </w:pPr>
            <w:r w:rsidRPr="007633D6">
              <w:rPr>
                <w:rFonts w:hint="eastAsia"/>
                <w:sz w:val="24"/>
              </w:rPr>
              <w:t>408</w:t>
            </w:r>
          </w:p>
        </w:tc>
        <w:tc>
          <w:tcPr>
            <w:tcW w:w="956"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4248.2</w:t>
            </w:r>
          </w:p>
        </w:tc>
        <w:tc>
          <w:tcPr>
            <w:tcW w:w="1020" w:type="dxa"/>
            <w:gridSpan w:val="2"/>
            <w:shd w:val="clear" w:color="auto" w:fill="auto"/>
            <w:vAlign w:val="center"/>
          </w:tcPr>
          <w:p w:rsidR="00A951EC" w:rsidRPr="007633D6" w:rsidRDefault="00A951EC" w:rsidP="009119EA">
            <w:pPr>
              <w:spacing w:line="240" w:lineRule="exact"/>
              <w:jc w:val="right"/>
              <w:rPr>
                <w:sz w:val="24"/>
              </w:rPr>
            </w:pPr>
            <w:r w:rsidRPr="007633D6">
              <w:rPr>
                <w:rFonts w:hint="eastAsia"/>
                <w:sz w:val="24"/>
              </w:rPr>
              <w:t>74.4</w:t>
            </w:r>
          </w:p>
        </w:tc>
      </w:tr>
      <w:tr w:rsidR="00A951EC" w:rsidRPr="007633D6" w:rsidTr="009119EA">
        <w:trPr>
          <w:trHeight w:hRule="exact" w:val="560"/>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地方政府一般债券收入</w:t>
            </w:r>
          </w:p>
        </w:tc>
        <w:tc>
          <w:tcPr>
            <w:tcW w:w="1138" w:type="dxa"/>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1231.3</w:t>
            </w:r>
          </w:p>
        </w:tc>
        <w:tc>
          <w:tcPr>
            <w:tcW w:w="995" w:type="dxa"/>
            <w:gridSpan w:val="3"/>
            <w:shd w:val="clear" w:color="auto" w:fill="auto"/>
            <w:vAlign w:val="center"/>
          </w:tcPr>
          <w:p w:rsidR="00A951EC" w:rsidRPr="007633D6" w:rsidRDefault="00A951EC" w:rsidP="009119EA">
            <w:pPr>
              <w:spacing w:line="240" w:lineRule="exact"/>
              <w:jc w:val="right"/>
              <w:rPr>
                <w:sz w:val="24"/>
              </w:rPr>
            </w:pPr>
            <w:r w:rsidRPr="007633D6">
              <w:rPr>
                <w:rFonts w:hint="eastAsia"/>
                <w:sz w:val="24"/>
              </w:rPr>
              <w:t>1231.3</w:t>
            </w:r>
          </w:p>
        </w:tc>
        <w:tc>
          <w:tcPr>
            <w:tcW w:w="994"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kern w:val="0"/>
                <w:sz w:val="24"/>
              </w:rPr>
              <w:t>978.1</w:t>
            </w:r>
          </w:p>
        </w:tc>
        <w:tc>
          <w:tcPr>
            <w:tcW w:w="998" w:type="dxa"/>
            <w:shd w:val="clear" w:color="auto" w:fill="auto"/>
            <w:vAlign w:val="center"/>
          </w:tcPr>
          <w:p w:rsidR="00A951EC" w:rsidRPr="007633D6" w:rsidRDefault="00A951EC" w:rsidP="009119EA">
            <w:pPr>
              <w:spacing w:line="240" w:lineRule="exact"/>
              <w:jc w:val="right"/>
              <w:rPr>
                <w:sz w:val="24"/>
              </w:rPr>
            </w:pPr>
            <w:r w:rsidRPr="007633D6">
              <w:rPr>
                <w:rFonts w:hint="eastAsia"/>
                <w:kern w:val="0"/>
                <w:sz w:val="24"/>
              </w:rPr>
              <w:t>978.1</w:t>
            </w:r>
          </w:p>
        </w:tc>
        <w:tc>
          <w:tcPr>
            <w:tcW w:w="956"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277</w:t>
            </w:r>
          </w:p>
        </w:tc>
        <w:tc>
          <w:tcPr>
            <w:tcW w:w="1020" w:type="dxa"/>
            <w:gridSpan w:val="2"/>
            <w:shd w:val="clear" w:color="auto" w:fill="auto"/>
            <w:vAlign w:val="center"/>
          </w:tcPr>
          <w:p w:rsidR="00A951EC" w:rsidRPr="007633D6" w:rsidRDefault="00A951EC" w:rsidP="009119EA">
            <w:pPr>
              <w:spacing w:line="240" w:lineRule="exact"/>
              <w:jc w:val="right"/>
              <w:rPr>
                <w:sz w:val="24"/>
              </w:rPr>
            </w:pPr>
            <w:r w:rsidRPr="007633D6">
              <w:rPr>
                <w:rFonts w:hint="eastAsia"/>
                <w:sz w:val="24"/>
              </w:rPr>
              <w:t>277</w:t>
            </w:r>
          </w:p>
        </w:tc>
      </w:tr>
      <w:tr w:rsidR="00A951EC" w:rsidRPr="007633D6" w:rsidTr="009119EA">
        <w:trPr>
          <w:trHeight w:hRule="exact" w:val="454"/>
        </w:trPr>
        <w:tc>
          <w:tcPr>
            <w:tcW w:w="9464" w:type="dxa"/>
            <w:gridSpan w:val="12"/>
            <w:shd w:val="clear" w:color="auto" w:fill="auto"/>
            <w:vAlign w:val="center"/>
          </w:tcPr>
          <w:p w:rsidR="00A951EC" w:rsidRPr="007633D6" w:rsidRDefault="00A951EC" w:rsidP="009119EA">
            <w:pPr>
              <w:widowControl/>
              <w:spacing w:line="240" w:lineRule="exact"/>
              <w:ind w:firstLine="482"/>
              <w:rPr>
                <w:rFonts w:ascii="仿宋_GB2312" w:hAnsi="宋体" w:cs="宋体"/>
                <w:kern w:val="0"/>
                <w:sz w:val="24"/>
              </w:rPr>
            </w:pPr>
            <w:r w:rsidRPr="007633D6">
              <w:rPr>
                <w:rFonts w:ascii="仿宋_GB2312" w:hAnsi="宋体" w:cs="宋体" w:hint="eastAsia"/>
                <w:b/>
                <w:kern w:val="0"/>
                <w:sz w:val="24"/>
              </w:rPr>
              <w:t>（二）近三年政府性基金收支</w:t>
            </w:r>
          </w:p>
        </w:tc>
      </w:tr>
      <w:tr w:rsidR="00A951EC" w:rsidRPr="007633D6" w:rsidTr="009119EA">
        <w:trPr>
          <w:trHeight w:hRule="exact" w:val="454"/>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政府性基金收入</w:t>
            </w:r>
          </w:p>
        </w:tc>
        <w:tc>
          <w:tcPr>
            <w:tcW w:w="1138" w:type="dxa"/>
            <w:shd w:val="clear" w:color="auto" w:fill="auto"/>
            <w:noWrap/>
            <w:vAlign w:val="center"/>
          </w:tcPr>
          <w:p w:rsidR="00A951EC" w:rsidRPr="007633D6" w:rsidRDefault="00A951EC" w:rsidP="009119EA">
            <w:pPr>
              <w:widowControl/>
              <w:spacing w:line="240" w:lineRule="exact"/>
              <w:ind w:leftChars="-139" w:left="-417" w:firstLineChars="122" w:firstLine="293"/>
              <w:jc w:val="right"/>
              <w:rPr>
                <w:kern w:val="0"/>
                <w:sz w:val="24"/>
              </w:rPr>
            </w:pPr>
            <w:r w:rsidRPr="007633D6">
              <w:rPr>
                <w:rFonts w:hint="eastAsia"/>
                <w:kern w:val="0"/>
                <w:sz w:val="24"/>
              </w:rPr>
              <w:t>61.8</w:t>
            </w:r>
          </w:p>
        </w:tc>
        <w:tc>
          <w:tcPr>
            <w:tcW w:w="995" w:type="dxa"/>
            <w:gridSpan w:val="3"/>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3828.8</w:t>
            </w:r>
          </w:p>
        </w:tc>
        <w:tc>
          <w:tcPr>
            <w:tcW w:w="994" w:type="dxa"/>
            <w:gridSpan w:val="2"/>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70.6</w:t>
            </w:r>
          </w:p>
        </w:tc>
        <w:tc>
          <w:tcPr>
            <w:tcW w:w="998"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4181.2</w:t>
            </w:r>
          </w:p>
        </w:tc>
        <w:tc>
          <w:tcPr>
            <w:tcW w:w="997" w:type="dxa"/>
            <w:gridSpan w:val="3"/>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54.6</w:t>
            </w:r>
          </w:p>
        </w:tc>
        <w:tc>
          <w:tcPr>
            <w:tcW w:w="979"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2600</w:t>
            </w:r>
          </w:p>
        </w:tc>
      </w:tr>
      <w:tr w:rsidR="00A951EC" w:rsidRPr="007633D6" w:rsidTr="009119EA">
        <w:trPr>
          <w:trHeight w:hRule="exact" w:val="454"/>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政府性基金支出</w:t>
            </w:r>
          </w:p>
        </w:tc>
        <w:tc>
          <w:tcPr>
            <w:tcW w:w="1138" w:type="dxa"/>
            <w:shd w:val="clear" w:color="auto" w:fill="auto"/>
            <w:noWrap/>
            <w:vAlign w:val="center"/>
          </w:tcPr>
          <w:p w:rsidR="00A951EC" w:rsidRPr="007633D6" w:rsidRDefault="00A951EC" w:rsidP="009119EA">
            <w:pPr>
              <w:widowControl/>
              <w:spacing w:line="240" w:lineRule="exact"/>
              <w:ind w:leftChars="-139" w:left="-417" w:firstLineChars="122" w:firstLine="293"/>
              <w:jc w:val="right"/>
              <w:rPr>
                <w:kern w:val="0"/>
                <w:sz w:val="24"/>
              </w:rPr>
            </w:pPr>
            <w:r w:rsidRPr="007633D6">
              <w:rPr>
                <w:rFonts w:hint="eastAsia"/>
                <w:kern w:val="0"/>
                <w:sz w:val="24"/>
              </w:rPr>
              <w:t>93.1</w:t>
            </w:r>
          </w:p>
        </w:tc>
        <w:tc>
          <w:tcPr>
            <w:tcW w:w="995" w:type="dxa"/>
            <w:gridSpan w:val="3"/>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4033.7</w:t>
            </w:r>
          </w:p>
        </w:tc>
        <w:tc>
          <w:tcPr>
            <w:tcW w:w="994" w:type="dxa"/>
            <w:gridSpan w:val="2"/>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48.5</w:t>
            </w:r>
          </w:p>
        </w:tc>
        <w:tc>
          <w:tcPr>
            <w:tcW w:w="998"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4374.8</w:t>
            </w:r>
          </w:p>
        </w:tc>
        <w:tc>
          <w:tcPr>
            <w:tcW w:w="997" w:type="dxa"/>
            <w:gridSpan w:val="3"/>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81.9</w:t>
            </w:r>
          </w:p>
        </w:tc>
        <w:tc>
          <w:tcPr>
            <w:tcW w:w="979"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4351.6</w:t>
            </w:r>
          </w:p>
        </w:tc>
      </w:tr>
      <w:tr w:rsidR="00A951EC" w:rsidRPr="007633D6" w:rsidTr="009119EA">
        <w:trPr>
          <w:trHeight w:hRule="exact" w:val="440"/>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地方政府专项债券收入</w:t>
            </w:r>
          </w:p>
        </w:tc>
        <w:tc>
          <w:tcPr>
            <w:tcW w:w="1138" w:type="dxa"/>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952.5</w:t>
            </w:r>
          </w:p>
        </w:tc>
        <w:tc>
          <w:tcPr>
            <w:tcW w:w="995" w:type="dxa"/>
            <w:gridSpan w:val="3"/>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952.5</w:t>
            </w:r>
          </w:p>
        </w:tc>
        <w:tc>
          <w:tcPr>
            <w:tcW w:w="994"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kern w:val="0"/>
                <w:sz w:val="24"/>
              </w:rPr>
              <w:t>1235.1</w:t>
            </w:r>
          </w:p>
        </w:tc>
        <w:tc>
          <w:tcPr>
            <w:tcW w:w="998" w:type="dxa"/>
            <w:shd w:val="clear" w:color="auto" w:fill="auto"/>
            <w:vAlign w:val="center"/>
          </w:tcPr>
          <w:p w:rsidR="00A951EC" w:rsidRPr="007633D6" w:rsidRDefault="00A951EC" w:rsidP="009119EA">
            <w:pPr>
              <w:spacing w:line="240" w:lineRule="exact"/>
              <w:jc w:val="right"/>
              <w:rPr>
                <w:sz w:val="24"/>
              </w:rPr>
            </w:pPr>
            <w:r w:rsidRPr="007633D6">
              <w:rPr>
                <w:rFonts w:hint="eastAsia"/>
                <w:sz w:val="24"/>
              </w:rPr>
              <w:t>1235.1</w:t>
            </w:r>
          </w:p>
        </w:tc>
        <w:tc>
          <w:tcPr>
            <w:tcW w:w="997" w:type="dxa"/>
            <w:gridSpan w:val="3"/>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1210</w:t>
            </w:r>
          </w:p>
        </w:tc>
        <w:tc>
          <w:tcPr>
            <w:tcW w:w="979" w:type="dxa"/>
            <w:shd w:val="clear" w:color="auto" w:fill="auto"/>
            <w:vAlign w:val="center"/>
          </w:tcPr>
          <w:p w:rsidR="00A951EC" w:rsidRPr="007633D6" w:rsidRDefault="00A951EC" w:rsidP="009119EA">
            <w:pPr>
              <w:spacing w:line="240" w:lineRule="exact"/>
              <w:jc w:val="right"/>
              <w:rPr>
                <w:sz w:val="24"/>
              </w:rPr>
            </w:pPr>
            <w:r w:rsidRPr="007633D6">
              <w:rPr>
                <w:rFonts w:hint="eastAsia"/>
                <w:sz w:val="24"/>
              </w:rPr>
              <w:t>1210</w:t>
            </w:r>
          </w:p>
        </w:tc>
      </w:tr>
      <w:tr w:rsidR="00A951EC" w:rsidRPr="007633D6" w:rsidTr="009119EA">
        <w:trPr>
          <w:trHeight w:hRule="exact" w:val="398"/>
        </w:trPr>
        <w:tc>
          <w:tcPr>
            <w:tcW w:w="9464" w:type="dxa"/>
            <w:gridSpan w:val="12"/>
            <w:shd w:val="clear" w:color="auto" w:fill="auto"/>
            <w:vAlign w:val="center"/>
          </w:tcPr>
          <w:p w:rsidR="00A951EC" w:rsidRPr="007633D6" w:rsidRDefault="00A951EC" w:rsidP="009119EA">
            <w:pPr>
              <w:widowControl/>
              <w:spacing w:line="240" w:lineRule="exact"/>
              <w:ind w:firstLine="482"/>
              <w:rPr>
                <w:rFonts w:ascii="仿宋_GB2312" w:hAnsi="宋体" w:cs="宋体"/>
                <w:kern w:val="0"/>
                <w:sz w:val="24"/>
              </w:rPr>
            </w:pPr>
            <w:r w:rsidRPr="007633D6">
              <w:rPr>
                <w:rFonts w:ascii="仿宋_GB2312" w:hAnsi="宋体" w:cs="宋体" w:hint="eastAsia"/>
                <w:b/>
                <w:kern w:val="0"/>
                <w:sz w:val="24"/>
              </w:rPr>
              <w:t>（三）近三年国有资本经营预算收支</w:t>
            </w:r>
          </w:p>
        </w:tc>
      </w:tr>
      <w:tr w:rsidR="00A951EC" w:rsidRPr="007633D6" w:rsidTr="009119EA">
        <w:trPr>
          <w:trHeight w:hRule="exact" w:val="454"/>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国有资本经营预算收入</w:t>
            </w:r>
          </w:p>
        </w:tc>
        <w:tc>
          <w:tcPr>
            <w:tcW w:w="1138" w:type="dxa"/>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9.5</w:t>
            </w:r>
          </w:p>
        </w:tc>
        <w:tc>
          <w:tcPr>
            <w:tcW w:w="995" w:type="dxa"/>
            <w:gridSpan w:val="3"/>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68.2</w:t>
            </w:r>
          </w:p>
        </w:tc>
        <w:tc>
          <w:tcPr>
            <w:tcW w:w="994" w:type="dxa"/>
            <w:gridSpan w:val="2"/>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13</w:t>
            </w:r>
          </w:p>
        </w:tc>
        <w:tc>
          <w:tcPr>
            <w:tcW w:w="998"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94.2</w:t>
            </w:r>
          </w:p>
        </w:tc>
        <w:tc>
          <w:tcPr>
            <w:tcW w:w="997" w:type="dxa"/>
            <w:gridSpan w:val="3"/>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11</w:t>
            </w:r>
          </w:p>
        </w:tc>
        <w:tc>
          <w:tcPr>
            <w:tcW w:w="979"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107.9</w:t>
            </w:r>
          </w:p>
        </w:tc>
      </w:tr>
      <w:tr w:rsidR="00A951EC" w:rsidRPr="007633D6" w:rsidTr="009119EA">
        <w:trPr>
          <w:trHeight w:hRule="exact" w:val="454"/>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国有资本经营预算支出</w:t>
            </w:r>
          </w:p>
        </w:tc>
        <w:tc>
          <w:tcPr>
            <w:tcW w:w="1138" w:type="dxa"/>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15.8</w:t>
            </w:r>
          </w:p>
        </w:tc>
        <w:tc>
          <w:tcPr>
            <w:tcW w:w="995" w:type="dxa"/>
            <w:gridSpan w:val="3"/>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77.5</w:t>
            </w:r>
          </w:p>
        </w:tc>
        <w:tc>
          <w:tcPr>
            <w:tcW w:w="994" w:type="dxa"/>
            <w:gridSpan w:val="2"/>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10.3</w:t>
            </w:r>
          </w:p>
        </w:tc>
        <w:tc>
          <w:tcPr>
            <w:tcW w:w="998"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84.5</w:t>
            </w:r>
          </w:p>
        </w:tc>
        <w:tc>
          <w:tcPr>
            <w:tcW w:w="997" w:type="dxa"/>
            <w:gridSpan w:val="3"/>
            <w:shd w:val="clear" w:color="auto" w:fill="auto"/>
            <w:noWrap/>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14.9</w:t>
            </w:r>
          </w:p>
        </w:tc>
        <w:tc>
          <w:tcPr>
            <w:tcW w:w="979" w:type="dxa"/>
            <w:shd w:val="clear" w:color="auto" w:fill="auto"/>
            <w:vAlign w:val="center"/>
          </w:tcPr>
          <w:p w:rsidR="00A951EC" w:rsidRPr="007633D6" w:rsidRDefault="00A951EC" w:rsidP="009119EA">
            <w:pPr>
              <w:widowControl/>
              <w:spacing w:line="240" w:lineRule="exact"/>
              <w:jc w:val="right"/>
              <w:rPr>
                <w:kern w:val="0"/>
                <w:sz w:val="24"/>
              </w:rPr>
            </w:pPr>
            <w:r w:rsidRPr="007633D6">
              <w:rPr>
                <w:rFonts w:hint="eastAsia"/>
                <w:kern w:val="0"/>
                <w:sz w:val="24"/>
              </w:rPr>
              <w:t>134.1</w:t>
            </w:r>
          </w:p>
        </w:tc>
      </w:tr>
      <w:tr w:rsidR="00A951EC" w:rsidRPr="007633D6" w:rsidTr="009119EA">
        <w:trPr>
          <w:trHeight w:hRule="exact" w:val="454"/>
        </w:trPr>
        <w:tc>
          <w:tcPr>
            <w:tcW w:w="9464" w:type="dxa"/>
            <w:gridSpan w:val="12"/>
            <w:shd w:val="clear" w:color="auto" w:fill="auto"/>
            <w:vAlign w:val="center"/>
          </w:tcPr>
          <w:p w:rsidR="00A951EC" w:rsidRPr="007633D6" w:rsidRDefault="00A951EC" w:rsidP="009119EA">
            <w:pPr>
              <w:widowControl/>
              <w:spacing w:line="240" w:lineRule="exact"/>
              <w:ind w:right="840" w:firstLineChars="196" w:firstLine="472"/>
              <w:rPr>
                <w:kern w:val="0"/>
                <w:sz w:val="24"/>
              </w:rPr>
            </w:pPr>
            <w:r w:rsidRPr="007633D6">
              <w:rPr>
                <w:rFonts w:ascii="仿宋_GB2312" w:hAnsi="宋体" w:cs="宋体" w:hint="eastAsia"/>
                <w:b/>
                <w:kern w:val="0"/>
                <w:sz w:val="24"/>
              </w:rPr>
              <w:t>（四）近三年地方政府债券还本支出情况</w:t>
            </w:r>
          </w:p>
        </w:tc>
      </w:tr>
      <w:tr w:rsidR="00A951EC" w:rsidRPr="007633D6" w:rsidTr="009119EA">
        <w:trPr>
          <w:trHeight w:hRule="exact" w:val="454"/>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地方政府一般债券还本支出</w:t>
            </w:r>
          </w:p>
        </w:tc>
        <w:tc>
          <w:tcPr>
            <w:tcW w:w="1138" w:type="dxa"/>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28</w:t>
            </w:r>
          </w:p>
        </w:tc>
        <w:tc>
          <w:tcPr>
            <w:tcW w:w="995" w:type="dxa"/>
            <w:gridSpan w:val="3"/>
            <w:shd w:val="clear" w:color="auto" w:fill="auto"/>
            <w:vAlign w:val="center"/>
          </w:tcPr>
          <w:p w:rsidR="00A951EC" w:rsidRPr="007633D6" w:rsidRDefault="00A951EC" w:rsidP="009119EA">
            <w:pPr>
              <w:spacing w:line="240" w:lineRule="exact"/>
              <w:jc w:val="right"/>
              <w:rPr>
                <w:sz w:val="24"/>
              </w:rPr>
            </w:pPr>
            <w:r w:rsidRPr="007633D6">
              <w:rPr>
                <w:rFonts w:hint="eastAsia"/>
                <w:sz w:val="24"/>
              </w:rPr>
              <w:t>469</w:t>
            </w:r>
          </w:p>
        </w:tc>
        <w:tc>
          <w:tcPr>
            <w:tcW w:w="994"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32.9</w:t>
            </w:r>
          </w:p>
        </w:tc>
        <w:tc>
          <w:tcPr>
            <w:tcW w:w="998" w:type="dxa"/>
            <w:shd w:val="clear" w:color="auto" w:fill="auto"/>
            <w:vAlign w:val="center"/>
          </w:tcPr>
          <w:p w:rsidR="00A951EC" w:rsidRPr="007633D6" w:rsidRDefault="00A951EC" w:rsidP="009119EA">
            <w:pPr>
              <w:spacing w:line="240" w:lineRule="exact"/>
              <w:jc w:val="right"/>
              <w:rPr>
                <w:sz w:val="24"/>
              </w:rPr>
            </w:pPr>
            <w:r w:rsidRPr="007633D6">
              <w:rPr>
                <w:rFonts w:hint="eastAsia"/>
                <w:sz w:val="24"/>
              </w:rPr>
              <w:t>557.6</w:t>
            </w:r>
          </w:p>
        </w:tc>
        <w:tc>
          <w:tcPr>
            <w:tcW w:w="997" w:type="dxa"/>
            <w:gridSpan w:val="3"/>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67.1</w:t>
            </w:r>
          </w:p>
        </w:tc>
        <w:tc>
          <w:tcPr>
            <w:tcW w:w="979" w:type="dxa"/>
            <w:shd w:val="clear" w:color="auto" w:fill="auto"/>
            <w:vAlign w:val="center"/>
          </w:tcPr>
          <w:p w:rsidR="00A951EC" w:rsidRPr="007633D6" w:rsidRDefault="00A951EC" w:rsidP="009119EA">
            <w:pPr>
              <w:spacing w:line="240" w:lineRule="exact"/>
              <w:jc w:val="right"/>
              <w:rPr>
                <w:sz w:val="24"/>
              </w:rPr>
            </w:pPr>
            <w:r w:rsidRPr="007633D6">
              <w:rPr>
                <w:rFonts w:hint="eastAsia"/>
                <w:sz w:val="24"/>
              </w:rPr>
              <w:t>848.5</w:t>
            </w:r>
          </w:p>
        </w:tc>
      </w:tr>
      <w:tr w:rsidR="00A951EC" w:rsidRPr="007633D6" w:rsidTr="009119EA">
        <w:trPr>
          <w:trHeight w:hRule="exact" w:val="454"/>
        </w:trPr>
        <w:tc>
          <w:tcPr>
            <w:tcW w:w="3363" w:type="dxa"/>
            <w:shd w:val="clear" w:color="auto" w:fill="auto"/>
            <w:vAlign w:val="center"/>
          </w:tcPr>
          <w:p w:rsidR="00A951EC" w:rsidRPr="007633D6" w:rsidRDefault="00A951EC" w:rsidP="009119EA">
            <w:pPr>
              <w:widowControl/>
              <w:spacing w:line="240" w:lineRule="exact"/>
              <w:rPr>
                <w:rFonts w:ascii="仿宋_GB2312" w:hAnsi="宋体" w:cs="宋体"/>
                <w:kern w:val="0"/>
                <w:sz w:val="24"/>
              </w:rPr>
            </w:pPr>
            <w:r w:rsidRPr="007633D6">
              <w:rPr>
                <w:rFonts w:ascii="仿宋_GB2312" w:hAnsi="宋体" w:cs="宋体" w:hint="eastAsia"/>
                <w:kern w:val="0"/>
                <w:sz w:val="24"/>
              </w:rPr>
              <w:t>地方政府专项债券还本支出</w:t>
            </w:r>
          </w:p>
        </w:tc>
        <w:tc>
          <w:tcPr>
            <w:tcW w:w="1138" w:type="dxa"/>
            <w:shd w:val="clear" w:color="auto" w:fill="auto"/>
            <w:noWrap/>
            <w:vAlign w:val="center"/>
          </w:tcPr>
          <w:p w:rsidR="00A951EC" w:rsidRPr="007633D6" w:rsidRDefault="00A951EC" w:rsidP="009119EA">
            <w:pPr>
              <w:widowControl/>
              <w:spacing w:line="240" w:lineRule="exact"/>
              <w:ind w:firstLine="480"/>
              <w:jc w:val="right"/>
              <w:rPr>
                <w:kern w:val="0"/>
                <w:sz w:val="24"/>
              </w:rPr>
            </w:pPr>
            <w:r w:rsidRPr="007633D6">
              <w:rPr>
                <w:rFonts w:hint="eastAsia"/>
                <w:kern w:val="0"/>
                <w:sz w:val="24"/>
              </w:rPr>
              <w:t>0</w:t>
            </w:r>
          </w:p>
        </w:tc>
        <w:tc>
          <w:tcPr>
            <w:tcW w:w="995" w:type="dxa"/>
            <w:gridSpan w:val="3"/>
            <w:shd w:val="clear" w:color="auto" w:fill="auto"/>
            <w:vAlign w:val="center"/>
          </w:tcPr>
          <w:p w:rsidR="00A951EC" w:rsidRPr="007633D6" w:rsidRDefault="00A951EC" w:rsidP="009119EA">
            <w:pPr>
              <w:ind w:firstLineChars="100" w:firstLine="240"/>
              <w:jc w:val="right"/>
              <w:rPr>
                <w:sz w:val="24"/>
              </w:rPr>
            </w:pPr>
            <w:r w:rsidRPr="007633D6">
              <w:rPr>
                <w:rFonts w:hint="eastAsia"/>
                <w:sz w:val="24"/>
              </w:rPr>
              <w:t>153</w:t>
            </w:r>
          </w:p>
        </w:tc>
        <w:tc>
          <w:tcPr>
            <w:tcW w:w="994" w:type="dxa"/>
            <w:gridSpan w:val="2"/>
            <w:shd w:val="clear" w:color="auto" w:fill="auto"/>
            <w:noWrap/>
            <w:vAlign w:val="center"/>
          </w:tcPr>
          <w:p w:rsidR="00A951EC" w:rsidRPr="007633D6" w:rsidRDefault="00A951EC" w:rsidP="009119EA">
            <w:pPr>
              <w:spacing w:line="240" w:lineRule="exact"/>
              <w:jc w:val="right"/>
              <w:rPr>
                <w:sz w:val="24"/>
              </w:rPr>
            </w:pPr>
            <w:r w:rsidRPr="007633D6">
              <w:rPr>
                <w:rFonts w:hint="eastAsia"/>
                <w:kern w:val="0"/>
                <w:sz w:val="24"/>
              </w:rPr>
              <w:t>0</w:t>
            </w:r>
          </w:p>
        </w:tc>
        <w:tc>
          <w:tcPr>
            <w:tcW w:w="998" w:type="dxa"/>
            <w:shd w:val="clear" w:color="auto" w:fill="auto"/>
            <w:vAlign w:val="center"/>
          </w:tcPr>
          <w:p w:rsidR="00A951EC" w:rsidRPr="007633D6" w:rsidRDefault="00A951EC" w:rsidP="009119EA">
            <w:pPr>
              <w:spacing w:line="240" w:lineRule="exact"/>
              <w:jc w:val="right"/>
              <w:rPr>
                <w:sz w:val="24"/>
              </w:rPr>
            </w:pPr>
            <w:r w:rsidRPr="007633D6">
              <w:rPr>
                <w:rFonts w:hint="eastAsia"/>
                <w:sz w:val="24"/>
              </w:rPr>
              <w:t>379.2</w:t>
            </w:r>
          </w:p>
        </w:tc>
        <w:tc>
          <w:tcPr>
            <w:tcW w:w="997" w:type="dxa"/>
            <w:gridSpan w:val="3"/>
            <w:shd w:val="clear" w:color="auto" w:fill="auto"/>
            <w:noWrap/>
            <w:vAlign w:val="center"/>
          </w:tcPr>
          <w:p w:rsidR="00A951EC" w:rsidRPr="007633D6" w:rsidRDefault="00A951EC" w:rsidP="009119EA">
            <w:pPr>
              <w:spacing w:line="240" w:lineRule="exact"/>
              <w:jc w:val="right"/>
              <w:rPr>
                <w:sz w:val="24"/>
              </w:rPr>
            </w:pPr>
            <w:r w:rsidRPr="007633D6">
              <w:rPr>
                <w:rFonts w:hint="eastAsia"/>
                <w:sz w:val="24"/>
              </w:rPr>
              <w:t>0</w:t>
            </w:r>
          </w:p>
        </w:tc>
        <w:tc>
          <w:tcPr>
            <w:tcW w:w="979" w:type="dxa"/>
            <w:shd w:val="clear" w:color="auto" w:fill="auto"/>
            <w:vAlign w:val="center"/>
          </w:tcPr>
          <w:p w:rsidR="00A951EC" w:rsidRPr="007633D6" w:rsidRDefault="00A951EC" w:rsidP="009119EA">
            <w:pPr>
              <w:spacing w:line="240" w:lineRule="exact"/>
              <w:jc w:val="right"/>
              <w:rPr>
                <w:sz w:val="24"/>
              </w:rPr>
            </w:pPr>
            <w:r w:rsidRPr="007633D6">
              <w:rPr>
                <w:rFonts w:hint="eastAsia"/>
                <w:sz w:val="24"/>
              </w:rPr>
              <w:t>530</w:t>
            </w:r>
          </w:p>
        </w:tc>
      </w:tr>
      <w:tr w:rsidR="00A951EC" w:rsidRPr="007633D6" w:rsidTr="009119EA">
        <w:trPr>
          <w:trHeight w:hRule="exact" w:val="431"/>
        </w:trPr>
        <w:tc>
          <w:tcPr>
            <w:tcW w:w="9464" w:type="dxa"/>
            <w:gridSpan w:val="12"/>
            <w:shd w:val="clear" w:color="auto" w:fill="auto"/>
            <w:noWrap/>
            <w:vAlign w:val="center"/>
          </w:tcPr>
          <w:p w:rsidR="00A951EC" w:rsidRPr="007633D6" w:rsidRDefault="00A951EC" w:rsidP="009119EA">
            <w:pPr>
              <w:widowControl/>
              <w:spacing w:line="240" w:lineRule="exact"/>
              <w:ind w:firstLine="482"/>
              <w:rPr>
                <w:rFonts w:ascii="仿宋_GB2312" w:hAnsi="宋体" w:cs="宋体"/>
                <w:b/>
                <w:kern w:val="0"/>
                <w:sz w:val="24"/>
              </w:rPr>
            </w:pPr>
            <w:r w:rsidRPr="007633D6">
              <w:rPr>
                <w:rFonts w:ascii="仿宋_GB2312" w:hAnsi="宋体" w:cs="宋体" w:hint="eastAsia"/>
                <w:b/>
                <w:kern w:val="0"/>
                <w:sz w:val="24"/>
              </w:rPr>
              <w:lastRenderedPageBreak/>
              <w:t>三、地方政府债务状况（亿元）</w:t>
            </w:r>
          </w:p>
        </w:tc>
      </w:tr>
      <w:tr w:rsidR="00A951EC" w:rsidRPr="007633D6" w:rsidTr="009119EA">
        <w:trPr>
          <w:trHeight w:hRule="exact" w:val="454"/>
        </w:trPr>
        <w:tc>
          <w:tcPr>
            <w:tcW w:w="4730" w:type="dxa"/>
            <w:gridSpan w:val="3"/>
            <w:shd w:val="clear" w:color="auto" w:fill="auto"/>
            <w:noWrap/>
            <w:vAlign w:val="center"/>
          </w:tcPr>
          <w:p w:rsidR="00A951EC" w:rsidRPr="007633D6" w:rsidRDefault="00A951EC" w:rsidP="009119EA">
            <w:pPr>
              <w:widowControl/>
              <w:spacing w:line="240" w:lineRule="exact"/>
              <w:ind w:firstLine="480"/>
              <w:rPr>
                <w:rFonts w:ascii="仿宋_GB2312" w:hAnsi="宋体" w:cs="宋体"/>
                <w:kern w:val="0"/>
                <w:sz w:val="24"/>
              </w:rPr>
            </w:pPr>
            <w:r w:rsidRPr="007633D6">
              <w:rPr>
                <w:rFonts w:ascii="仿宋_GB2312" w:hAnsi="宋体" w:cs="宋体" w:hint="eastAsia"/>
                <w:kern w:val="0"/>
                <w:sz w:val="24"/>
              </w:rPr>
              <w:t>截至2019年底地方政府债务余额</w:t>
            </w:r>
          </w:p>
        </w:tc>
        <w:tc>
          <w:tcPr>
            <w:tcW w:w="4734" w:type="dxa"/>
            <w:gridSpan w:val="9"/>
            <w:shd w:val="clear" w:color="auto" w:fill="auto"/>
            <w:noWrap/>
            <w:vAlign w:val="center"/>
          </w:tcPr>
          <w:p w:rsidR="00A951EC" w:rsidRPr="007633D6" w:rsidRDefault="00A951EC" w:rsidP="009119EA">
            <w:pPr>
              <w:widowControl/>
              <w:spacing w:line="240" w:lineRule="exact"/>
              <w:ind w:firstLine="480"/>
              <w:jc w:val="center"/>
              <w:rPr>
                <w:kern w:val="0"/>
                <w:sz w:val="24"/>
              </w:rPr>
            </w:pPr>
            <w:r w:rsidRPr="007633D6">
              <w:rPr>
                <w:rFonts w:hint="eastAsia"/>
                <w:kern w:val="0"/>
                <w:sz w:val="24"/>
              </w:rPr>
              <w:t>10577</w:t>
            </w:r>
          </w:p>
        </w:tc>
      </w:tr>
      <w:tr w:rsidR="00A951EC" w:rsidRPr="007633D6" w:rsidTr="009119EA">
        <w:trPr>
          <w:trHeight w:hRule="exact" w:val="454"/>
        </w:trPr>
        <w:tc>
          <w:tcPr>
            <w:tcW w:w="4730" w:type="dxa"/>
            <w:gridSpan w:val="3"/>
            <w:shd w:val="clear" w:color="auto" w:fill="auto"/>
            <w:noWrap/>
            <w:vAlign w:val="center"/>
          </w:tcPr>
          <w:p w:rsidR="00A951EC" w:rsidRPr="007633D6" w:rsidRDefault="00A951EC" w:rsidP="009119EA">
            <w:pPr>
              <w:widowControl/>
              <w:spacing w:line="240" w:lineRule="exact"/>
              <w:ind w:firstLine="480"/>
              <w:rPr>
                <w:rFonts w:ascii="仿宋_GB2312" w:hAnsi="宋体" w:cs="宋体"/>
                <w:kern w:val="0"/>
                <w:sz w:val="24"/>
              </w:rPr>
            </w:pPr>
            <w:r w:rsidRPr="007633D6">
              <w:rPr>
                <w:rFonts w:ascii="仿宋_GB2312" w:hAnsi="宋体" w:cs="宋体" w:hint="eastAsia"/>
                <w:kern w:val="0"/>
                <w:sz w:val="24"/>
              </w:rPr>
              <w:t>2019年地方政府债务限额</w:t>
            </w:r>
          </w:p>
        </w:tc>
        <w:tc>
          <w:tcPr>
            <w:tcW w:w="4734" w:type="dxa"/>
            <w:gridSpan w:val="9"/>
            <w:shd w:val="clear" w:color="auto" w:fill="auto"/>
            <w:noWrap/>
            <w:vAlign w:val="center"/>
          </w:tcPr>
          <w:p w:rsidR="00A951EC" w:rsidRPr="007633D6" w:rsidRDefault="00A951EC" w:rsidP="009119EA">
            <w:pPr>
              <w:widowControl/>
              <w:spacing w:line="240" w:lineRule="exact"/>
              <w:ind w:firstLine="480"/>
              <w:jc w:val="center"/>
              <w:rPr>
                <w:rFonts w:eastAsiaTheme="minorEastAsia"/>
                <w:sz w:val="24"/>
              </w:rPr>
            </w:pPr>
            <w:r w:rsidRPr="007633D6">
              <w:rPr>
                <w:rFonts w:eastAsiaTheme="minorEastAsia" w:hint="eastAsia"/>
                <w:sz w:val="24"/>
              </w:rPr>
              <w:t>11731</w:t>
            </w:r>
          </w:p>
        </w:tc>
      </w:tr>
    </w:tbl>
    <w:p w:rsidR="00A951EC" w:rsidRPr="007633D6" w:rsidRDefault="00A951EC" w:rsidP="00A951EC">
      <w:pPr>
        <w:pStyle w:val="a5"/>
        <w:snapToGrid w:val="0"/>
        <w:spacing w:line="300" w:lineRule="exact"/>
        <w:ind w:left="735" w:hangingChars="350" w:hanging="735"/>
        <w:rPr>
          <w:rFonts w:hAnsi="宋体"/>
        </w:rPr>
      </w:pPr>
      <w:r w:rsidRPr="007633D6">
        <w:rPr>
          <w:rFonts w:hAnsi="宋体" w:hint="eastAsia"/>
        </w:rPr>
        <w:t>注：1、经济数据由四川省统计局提供,2018年地区生产总值相关数据依据全国第四次经济普查结果修订数，2019年数据为初步数。</w:t>
      </w:r>
    </w:p>
    <w:p w:rsidR="00A951EC" w:rsidRPr="007633D6" w:rsidRDefault="00A951EC" w:rsidP="00A951EC">
      <w:pPr>
        <w:pStyle w:val="a5"/>
        <w:snapToGrid w:val="0"/>
        <w:spacing w:line="300" w:lineRule="exact"/>
        <w:ind w:firstLineChars="200" w:firstLine="420"/>
        <w:rPr>
          <w:rFonts w:hAnsi="宋体"/>
        </w:rPr>
      </w:pPr>
      <w:r w:rsidRPr="007633D6">
        <w:rPr>
          <w:rFonts w:hAnsi="宋体" w:hint="eastAsia"/>
        </w:rPr>
        <w:t>2、财政数据中2018年为决算数，2019年为预算执行数,2020年为预算数。</w:t>
      </w:r>
    </w:p>
    <w:p w:rsidR="00A951EC" w:rsidRPr="007633D6" w:rsidRDefault="00A951EC" w:rsidP="00A951EC">
      <w:pPr>
        <w:snapToGrid w:val="0"/>
        <w:spacing w:line="560" w:lineRule="exact"/>
        <w:ind w:firstLine="640"/>
        <w:rPr>
          <w:rFonts w:eastAsia="黑体"/>
          <w:sz w:val="32"/>
          <w:szCs w:val="32"/>
        </w:rPr>
      </w:pPr>
      <w:r w:rsidRPr="007633D6">
        <w:rPr>
          <w:rFonts w:eastAsia="黑体" w:hint="eastAsia"/>
          <w:sz w:val="32"/>
          <w:szCs w:val="32"/>
        </w:rPr>
        <w:t>五、四川省地方政府债务管理情况</w:t>
      </w:r>
    </w:p>
    <w:p w:rsidR="00A951EC" w:rsidRPr="007633D6" w:rsidRDefault="00A951EC" w:rsidP="00A951EC">
      <w:pPr>
        <w:spacing w:line="560" w:lineRule="exact"/>
        <w:ind w:firstLine="640"/>
        <w:rPr>
          <w:rFonts w:eastAsia="楷体_GB2312"/>
          <w:sz w:val="32"/>
          <w:szCs w:val="32"/>
        </w:rPr>
      </w:pPr>
      <w:r w:rsidRPr="007633D6">
        <w:rPr>
          <w:rFonts w:eastAsia="楷体_GB2312" w:hint="eastAsia"/>
          <w:sz w:val="32"/>
          <w:szCs w:val="32"/>
        </w:rPr>
        <w:t>（一）四川省地方政府债务情况</w:t>
      </w:r>
    </w:p>
    <w:p w:rsidR="00A951EC" w:rsidRPr="007633D6" w:rsidRDefault="00A951EC" w:rsidP="00A951EC">
      <w:pPr>
        <w:spacing w:line="560" w:lineRule="exact"/>
        <w:ind w:firstLine="640"/>
        <w:rPr>
          <w:rFonts w:ascii="仿宋_GB2312"/>
          <w:sz w:val="32"/>
          <w:szCs w:val="32"/>
        </w:rPr>
      </w:pPr>
      <w:r w:rsidRPr="007633D6">
        <w:rPr>
          <w:rFonts w:ascii="仿宋_GB2312" w:hint="eastAsia"/>
          <w:sz w:val="32"/>
          <w:szCs w:val="32"/>
        </w:rPr>
        <w:t>截至2019年末，全省政府债务余额10577亿元，严格控制在国务院批准的政府债务限额11731亿元内。分类型看：一般债务</w:t>
      </w:r>
      <w:r w:rsidRPr="007633D6">
        <w:rPr>
          <w:rFonts w:ascii="仿宋_GB2312" w:hint="eastAsia"/>
          <w:bCs/>
          <w:sz w:val="32"/>
          <w:szCs w:val="32"/>
        </w:rPr>
        <w:t>5888</w:t>
      </w:r>
      <w:r w:rsidRPr="007633D6">
        <w:rPr>
          <w:rFonts w:ascii="仿宋_GB2312" w:hint="eastAsia"/>
          <w:sz w:val="32"/>
          <w:szCs w:val="32"/>
        </w:rPr>
        <w:t>亿元，专项债务4689亿元。分级次看：省级</w:t>
      </w:r>
      <w:r w:rsidRPr="007633D6">
        <w:rPr>
          <w:rFonts w:ascii="仿宋_GB2312" w:hint="eastAsia"/>
          <w:bCs/>
          <w:sz w:val="32"/>
          <w:szCs w:val="32"/>
        </w:rPr>
        <w:t>735</w:t>
      </w:r>
      <w:r w:rsidRPr="007633D6">
        <w:rPr>
          <w:rFonts w:ascii="仿宋_GB2312" w:hint="eastAsia"/>
          <w:sz w:val="32"/>
          <w:szCs w:val="32"/>
        </w:rPr>
        <w:t>亿元，市级</w:t>
      </w:r>
      <w:r w:rsidRPr="007633D6">
        <w:rPr>
          <w:rFonts w:ascii="仿宋_GB2312" w:hint="eastAsia"/>
          <w:bCs/>
          <w:sz w:val="32"/>
          <w:szCs w:val="32"/>
        </w:rPr>
        <w:t>3342</w:t>
      </w:r>
      <w:r w:rsidRPr="007633D6">
        <w:rPr>
          <w:rFonts w:ascii="仿宋_GB2312" w:hint="eastAsia"/>
          <w:sz w:val="32"/>
          <w:szCs w:val="32"/>
        </w:rPr>
        <w:t>亿元，县级</w:t>
      </w:r>
      <w:r w:rsidRPr="007633D6">
        <w:rPr>
          <w:rFonts w:ascii="仿宋_GB2312" w:hint="eastAsia"/>
          <w:bCs/>
          <w:sz w:val="32"/>
          <w:szCs w:val="32"/>
        </w:rPr>
        <w:t>6499</w:t>
      </w:r>
      <w:r w:rsidRPr="007633D6">
        <w:rPr>
          <w:rFonts w:ascii="仿宋_GB2312" w:hint="eastAsia"/>
          <w:sz w:val="32"/>
          <w:szCs w:val="32"/>
        </w:rPr>
        <w:t>亿元。</w:t>
      </w:r>
    </w:p>
    <w:p w:rsidR="00A951EC" w:rsidRPr="007633D6" w:rsidRDefault="00A951EC" w:rsidP="00A951EC">
      <w:pPr>
        <w:spacing w:line="560" w:lineRule="exact"/>
        <w:ind w:firstLine="640"/>
        <w:rPr>
          <w:rFonts w:ascii="楷体_GB2312" w:eastAsia="楷体_GB2312" w:hAnsi="楷体"/>
          <w:sz w:val="32"/>
          <w:szCs w:val="32"/>
        </w:rPr>
      </w:pPr>
      <w:r w:rsidRPr="007633D6">
        <w:rPr>
          <w:rFonts w:ascii="楷体_GB2312" w:eastAsia="楷体_GB2312" w:hAnsi="楷体" w:hint="eastAsia"/>
          <w:sz w:val="32"/>
          <w:szCs w:val="32"/>
        </w:rPr>
        <w:t>（二）四川省加强债务管理、防范债务风险的政策措施</w:t>
      </w:r>
    </w:p>
    <w:p w:rsidR="00A951EC" w:rsidRPr="00620A2A" w:rsidRDefault="00A951EC" w:rsidP="00A951EC">
      <w:pPr>
        <w:spacing w:line="560" w:lineRule="exact"/>
        <w:ind w:firstLineChars="200" w:firstLine="640"/>
        <w:jc w:val="left"/>
        <w:rPr>
          <w:rFonts w:ascii="仿宋_GB2312"/>
          <w:bCs/>
          <w:sz w:val="32"/>
          <w:szCs w:val="32"/>
        </w:rPr>
      </w:pPr>
      <w:r w:rsidRPr="00620A2A">
        <w:rPr>
          <w:rFonts w:ascii="仿宋_GB2312" w:hint="eastAsia"/>
          <w:bCs/>
          <w:sz w:val="32"/>
          <w:szCs w:val="32"/>
        </w:rPr>
        <w:t>四川省委、省政府高度重视政府债务管理工作，积极采取有效措施完善相关制度机制，切实防范和化解地方政府债务风险。</w:t>
      </w:r>
    </w:p>
    <w:p w:rsidR="00A951EC" w:rsidRPr="00620A2A" w:rsidRDefault="00A951EC" w:rsidP="00A951EC">
      <w:pPr>
        <w:spacing w:line="560" w:lineRule="exact"/>
        <w:ind w:firstLineChars="200" w:firstLine="640"/>
        <w:jc w:val="left"/>
        <w:rPr>
          <w:rFonts w:ascii="仿宋_GB2312"/>
          <w:bCs/>
          <w:sz w:val="32"/>
          <w:szCs w:val="32"/>
        </w:rPr>
      </w:pPr>
      <w:r w:rsidRPr="00620A2A">
        <w:rPr>
          <w:rFonts w:ascii="仿宋_GB2312" w:hint="eastAsia"/>
          <w:bCs/>
          <w:sz w:val="32"/>
          <w:szCs w:val="32"/>
        </w:rPr>
        <w:t>一是加强政府债务管理。将债务收入、支出、还本、付息、发行全面纳入预算管理。督促市县和省级部门通过安排年度预算资金、盘活存量资金等偿还政府债务，发行适当规模再融资债券偿还到期债券本金。督促各地将政府债券还本付息资金纳入年初预算，确保政府债券还本付息资金得到有效保障。建立完善市县政府债务管理绩效评估办法和指标体系，着力提高市县政府债务管理水平。</w:t>
      </w:r>
    </w:p>
    <w:p w:rsidR="00A951EC" w:rsidRPr="00620A2A" w:rsidRDefault="00A951EC" w:rsidP="00A951EC">
      <w:pPr>
        <w:spacing w:line="560" w:lineRule="exact"/>
        <w:ind w:firstLineChars="200" w:firstLine="640"/>
        <w:jc w:val="left"/>
        <w:rPr>
          <w:rFonts w:ascii="仿宋_GB2312"/>
          <w:bCs/>
          <w:sz w:val="32"/>
          <w:szCs w:val="32"/>
        </w:rPr>
      </w:pPr>
      <w:r w:rsidRPr="00620A2A">
        <w:rPr>
          <w:rFonts w:ascii="仿宋_GB2312" w:hint="eastAsia"/>
          <w:bCs/>
          <w:sz w:val="32"/>
          <w:szCs w:val="32"/>
        </w:rPr>
        <w:t>二是缓释到期偿债压力。2019年全省到期地方政府债务939亿元，</w:t>
      </w:r>
      <w:r w:rsidR="00ED07BC">
        <w:rPr>
          <w:rFonts w:ascii="仿宋_GB2312" w:hint="eastAsia"/>
          <w:bCs/>
          <w:sz w:val="32"/>
          <w:szCs w:val="32"/>
        </w:rPr>
        <w:t>其中通过</w:t>
      </w:r>
      <w:r w:rsidRPr="00620A2A">
        <w:rPr>
          <w:rFonts w:ascii="仿宋_GB2312" w:hint="eastAsia"/>
          <w:bCs/>
          <w:sz w:val="32"/>
          <w:szCs w:val="32"/>
        </w:rPr>
        <w:t>发行地方政府再融资债券</w:t>
      </w:r>
      <w:r w:rsidR="00ED07BC">
        <w:rPr>
          <w:rFonts w:ascii="仿宋_GB2312" w:hint="eastAsia"/>
          <w:bCs/>
          <w:sz w:val="32"/>
          <w:szCs w:val="32"/>
        </w:rPr>
        <w:t>筹集</w:t>
      </w:r>
      <w:r w:rsidRPr="00620A2A">
        <w:rPr>
          <w:rFonts w:ascii="仿宋_GB2312" w:hint="eastAsia"/>
          <w:bCs/>
          <w:sz w:val="32"/>
          <w:szCs w:val="32"/>
        </w:rPr>
        <w:t>768亿元，各级地</w:t>
      </w:r>
      <w:r w:rsidRPr="00620A2A">
        <w:rPr>
          <w:rFonts w:ascii="仿宋_GB2312" w:hint="eastAsia"/>
          <w:bCs/>
          <w:sz w:val="32"/>
          <w:szCs w:val="32"/>
        </w:rPr>
        <w:lastRenderedPageBreak/>
        <w:t>方自筹资金偿还政府债务171亿元，确保到期债券按时偿还，切实维护了四川信誉，缓释了当期偿债压力。</w:t>
      </w:r>
      <w:r w:rsidR="00ED07BC">
        <w:rPr>
          <w:rFonts w:ascii="仿宋_GB2312" w:hint="eastAsia"/>
          <w:bCs/>
          <w:sz w:val="32"/>
          <w:szCs w:val="32"/>
        </w:rPr>
        <w:t>均衡</w:t>
      </w:r>
      <w:r w:rsidRPr="00620A2A">
        <w:rPr>
          <w:rFonts w:ascii="仿宋_GB2312" w:hint="eastAsia"/>
          <w:bCs/>
          <w:sz w:val="32"/>
          <w:szCs w:val="32"/>
        </w:rPr>
        <w:t>发行</w:t>
      </w:r>
      <w:r w:rsidR="00ED07BC">
        <w:rPr>
          <w:rFonts w:ascii="仿宋_GB2312" w:hint="eastAsia"/>
          <w:bCs/>
          <w:sz w:val="32"/>
          <w:szCs w:val="32"/>
        </w:rPr>
        <w:t>20年期、30年期等</w:t>
      </w:r>
      <w:r w:rsidRPr="00620A2A">
        <w:rPr>
          <w:rFonts w:ascii="仿宋_GB2312" w:hint="eastAsia"/>
          <w:bCs/>
          <w:sz w:val="32"/>
          <w:szCs w:val="32"/>
        </w:rPr>
        <w:t>超长期</w:t>
      </w:r>
      <w:r w:rsidR="00ED07BC">
        <w:rPr>
          <w:rFonts w:ascii="仿宋_GB2312" w:hint="eastAsia"/>
          <w:bCs/>
          <w:sz w:val="32"/>
          <w:szCs w:val="32"/>
        </w:rPr>
        <w:t>限</w:t>
      </w:r>
      <w:r w:rsidRPr="00620A2A">
        <w:rPr>
          <w:rFonts w:ascii="仿宋_GB2312" w:hint="eastAsia"/>
          <w:bCs/>
          <w:sz w:val="32"/>
          <w:szCs w:val="32"/>
        </w:rPr>
        <w:t>债券，</w:t>
      </w:r>
      <w:r w:rsidR="00ED07BC">
        <w:rPr>
          <w:rFonts w:ascii="仿宋_GB2312" w:hint="eastAsia"/>
          <w:bCs/>
          <w:sz w:val="32"/>
          <w:szCs w:val="32"/>
        </w:rPr>
        <w:t>有效</w:t>
      </w:r>
      <w:r w:rsidRPr="00620A2A">
        <w:rPr>
          <w:rFonts w:ascii="仿宋_GB2312" w:hint="eastAsia"/>
          <w:bCs/>
          <w:sz w:val="32"/>
          <w:szCs w:val="32"/>
        </w:rPr>
        <w:t>延长了全省债务年限，债务期限结构得以优化，有助于降低风险。</w:t>
      </w:r>
    </w:p>
    <w:p w:rsidR="00A951EC" w:rsidRPr="00620A2A" w:rsidRDefault="00A951EC" w:rsidP="00A951EC">
      <w:pPr>
        <w:spacing w:line="560" w:lineRule="exact"/>
        <w:ind w:firstLineChars="200" w:firstLine="640"/>
        <w:jc w:val="left"/>
        <w:rPr>
          <w:rFonts w:ascii="仿宋_GB2312"/>
          <w:bCs/>
          <w:sz w:val="32"/>
          <w:szCs w:val="32"/>
        </w:rPr>
      </w:pPr>
      <w:r w:rsidRPr="00620A2A">
        <w:rPr>
          <w:rFonts w:ascii="仿宋_GB2312" w:hint="eastAsia"/>
          <w:bCs/>
          <w:sz w:val="32"/>
          <w:szCs w:val="32"/>
        </w:rPr>
        <w:t>三是强化新增债券管理。进一步优化债券额度分配和项目安排，重点支持长江经济带发展、“一带一路”建设、新一轮西部大开发、乡村振兴等中央重大战略和省委“一干多支、五区协同”“四向拓展、全域开放”决策部署落地实施。进一步完善新增债券项目库管理，做好专项债券项目库与发展改革部门重大建设项目库等协同衔接，加强优质成熟项目筛选储备，规范项目准备、项目建设、运营和还本付息等全生命周期管理。进一步优化债券期限结构，积极发行长期债券，确保期限与还本付息能力相匹配。积极推进组合使用专项债券和市场化融资工作，加大专项债券用于项目资本金力度，进一步发挥好专项债券稳增长、稳投资作用。</w:t>
      </w:r>
    </w:p>
    <w:p w:rsidR="00A951EC" w:rsidRPr="00620A2A" w:rsidRDefault="00A951EC" w:rsidP="00A951EC">
      <w:pPr>
        <w:spacing w:line="560" w:lineRule="exact"/>
        <w:ind w:firstLineChars="200" w:firstLine="640"/>
        <w:jc w:val="left"/>
        <w:rPr>
          <w:rFonts w:ascii="仿宋_GB2312"/>
          <w:bCs/>
          <w:sz w:val="32"/>
          <w:szCs w:val="32"/>
        </w:rPr>
      </w:pPr>
      <w:r w:rsidRPr="00620A2A">
        <w:rPr>
          <w:rFonts w:ascii="仿宋_GB2312" w:hint="eastAsia"/>
          <w:bCs/>
          <w:sz w:val="32"/>
          <w:szCs w:val="32"/>
        </w:rPr>
        <w:t>四是实施风险监测预警。按照政府债务风险评估和预警暂行办法，以债务率为主要指标，对省、市、县三级政府债务风险进行评估，定期通报风险预警结果。继续约谈政府债务高风险地区政府负责人，督促高风险地区采取有效措施逐步化解风险。</w:t>
      </w:r>
    </w:p>
    <w:p w:rsidR="00A951EC" w:rsidRPr="00620A2A" w:rsidRDefault="00A951EC" w:rsidP="00A951EC">
      <w:pPr>
        <w:spacing w:line="560" w:lineRule="exact"/>
        <w:ind w:firstLineChars="200" w:firstLine="640"/>
        <w:jc w:val="left"/>
        <w:rPr>
          <w:rFonts w:ascii="仿宋_GB2312"/>
          <w:bCs/>
          <w:sz w:val="32"/>
          <w:szCs w:val="32"/>
        </w:rPr>
      </w:pPr>
      <w:r w:rsidRPr="00620A2A">
        <w:rPr>
          <w:rFonts w:ascii="仿宋_GB2312" w:hint="eastAsia"/>
          <w:bCs/>
          <w:sz w:val="32"/>
          <w:szCs w:val="32"/>
        </w:rPr>
        <w:t>五是强化举债监督问责。省政府已将债务管理情况纳入对市（州）政府目标考核和县域经济考核范围；将政府性债务的举借、管理、使用、偿还和风险管控情况纳入党政主要领导干部经济责任审计范围。建立地方政府举债终身问责和债务问题倒查机制，</w:t>
      </w:r>
      <w:r w:rsidRPr="00620A2A">
        <w:rPr>
          <w:rFonts w:ascii="仿宋_GB2312" w:hint="eastAsia"/>
          <w:bCs/>
          <w:sz w:val="32"/>
          <w:szCs w:val="32"/>
        </w:rPr>
        <w:lastRenderedPageBreak/>
        <w:t>对继续违法违规融资举债的，坚决发现一起、查处一起、问责一起、曝光一起。</w:t>
      </w:r>
    </w:p>
    <w:p w:rsidR="00D75D48" w:rsidRPr="00620A2A" w:rsidRDefault="00D75D48" w:rsidP="00D75D48">
      <w:pPr>
        <w:spacing w:line="560" w:lineRule="exact"/>
        <w:jc w:val="left"/>
        <w:rPr>
          <w:rFonts w:ascii="仿宋_GB2312"/>
          <w:sz w:val="32"/>
          <w:szCs w:val="32"/>
        </w:rPr>
      </w:pPr>
    </w:p>
    <w:p w:rsidR="003A3DF9" w:rsidRDefault="002E1DCB" w:rsidP="003A3DF9">
      <w:pPr>
        <w:spacing w:line="560" w:lineRule="exact"/>
        <w:ind w:leftChars="212" w:left="2076" w:hangingChars="450" w:hanging="1440"/>
        <w:jc w:val="left"/>
        <w:rPr>
          <w:rFonts w:ascii="仿宋_GB2312"/>
          <w:kern w:val="0"/>
          <w:sz w:val="32"/>
          <w:szCs w:val="32"/>
          <w:lang w:val="zh-CN"/>
        </w:rPr>
      </w:pPr>
      <w:r w:rsidRPr="00620A2A">
        <w:rPr>
          <w:rFonts w:ascii="仿宋_GB2312" w:hint="eastAsia"/>
          <w:kern w:val="0"/>
          <w:sz w:val="32"/>
          <w:szCs w:val="32"/>
          <w:lang w:val="zh-CN"/>
        </w:rPr>
        <w:t>附件：</w:t>
      </w:r>
      <w:r w:rsidR="00F725F4" w:rsidRPr="00620A2A">
        <w:rPr>
          <w:rFonts w:ascii="仿宋_GB2312" w:hint="eastAsia"/>
          <w:kern w:val="0"/>
          <w:sz w:val="32"/>
          <w:szCs w:val="32"/>
          <w:lang w:val="zh-CN"/>
        </w:rPr>
        <w:t>1.2020年四川省政府专项债券（</w:t>
      </w:r>
      <w:r w:rsidR="00B96801">
        <w:rPr>
          <w:rFonts w:ascii="仿宋_GB2312" w:hint="eastAsia"/>
          <w:kern w:val="0"/>
          <w:sz w:val="32"/>
          <w:szCs w:val="32"/>
          <w:lang w:val="zh-CN"/>
        </w:rPr>
        <w:t>九十二至一百零六</w:t>
      </w:r>
    </w:p>
    <w:p w:rsidR="00F725F4" w:rsidRPr="00620A2A" w:rsidRDefault="003A3DF9" w:rsidP="003A3DF9">
      <w:pPr>
        <w:spacing w:line="560" w:lineRule="exact"/>
        <w:ind w:leftChars="212" w:left="2076" w:hangingChars="450" w:hanging="1440"/>
        <w:jc w:val="left"/>
        <w:rPr>
          <w:rFonts w:ascii="仿宋_GB2312"/>
          <w:kern w:val="0"/>
          <w:sz w:val="32"/>
          <w:szCs w:val="32"/>
          <w:lang w:val="zh-CN"/>
        </w:rPr>
      </w:pPr>
      <w:r>
        <w:rPr>
          <w:rFonts w:ascii="仿宋_GB2312" w:hint="eastAsia"/>
          <w:kern w:val="0"/>
          <w:sz w:val="32"/>
          <w:szCs w:val="32"/>
          <w:lang w:val="zh-CN"/>
        </w:rPr>
        <w:t xml:space="preserve">        </w:t>
      </w:r>
      <w:r w:rsidR="007633D6" w:rsidRPr="00620A2A">
        <w:rPr>
          <w:rFonts w:ascii="仿宋_GB2312" w:hint="eastAsia"/>
          <w:kern w:val="0"/>
          <w:sz w:val="32"/>
          <w:szCs w:val="32"/>
          <w:lang w:val="zh-CN"/>
        </w:rPr>
        <w:t>期）</w:t>
      </w:r>
      <w:r w:rsidR="00F725F4" w:rsidRPr="00620A2A">
        <w:rPr>
          <w:rFonts w:ascii="仿宋_GB2312" w:hint="eastAsia"/>
          <w:kern w:val="0"/>
          <w:sz w:val="32"/>
          <w:szCs w:val="32"/>
          <w:lang w:val="zh-CN"/>
        </w:rPr>
        <w:t>项目情况</w:t>
      </w:r>
    </w:p>
    <w:p w:rsidR="003A3DF9" w:rsidRDefault="00F725F4" w:rsidP="003A3DF9">
      <w:pPr>
        <w:spacing w:line="560" w:lineRule="exact"/>
        <w:ind w:leftChars="212" w:left="2076" w:hangingChars="450" w:hanging="1440"/>
        <w:jc w:val="left"/>
        <w:rPr>
          <w:rFonts w:ascii="仿宋_GB2312"/>
          <w:kern w:val="0"/>
          <w:sz w:val="32"/>
          <w:szCs w:val="32"/>
          <w:lang w:val="zh-CN"/>
        </w:rPr>
      </w:pPr>
      <w:r w:rsidRPr="00620A2A">
        <w:rPr>
          <w:rFonts w:ascii="仿宋_GB2312" w:hint="eastAsia"/>
          <w:kern w:val="0"/>
          <w:sz w:val="32"/>
          <w:szCs w:val="32"/>
          <w:lang w:val="zh-CN"/>
        </w:rPr>
        <w:t xml:space="preserve">    </w:t>
      </w:r>
      <w:r w:rsidR="007633D6" w:rsidRPr="00620A2A">
        <w:rPr>
          <w:rFonts w:ascii="仿宋_GB2312" w:hint="eastAsia"/>
          <w:kern w:val="0"/>
          <w:sz w:val="32"/>
          <w:szCs w:val="32"/>
          <w:lang w:val="zh-CN"/>
        </w:rPr>
        <w:t xml:space="preserve"> </w:t>
      </w:r>
      <w:r w:rsidRPr="00620A2A">
        <w:rPr>
          <w:rFonts w:ascii="仿宋_GB2312" w:hint="eastAsia"/>
          <w:kern w:val="0"/>
          <w:sz w:val="32"/>
          <w:szCs w:val="32"/>
          <w:lang w:val="zh-CN"/>
        </w:rPr>
        <w:t xml:space="preserve"> 2.2020年四川省政府专项债券（</w:t>
      </w:r>
      <w:r w:rsidR="00B96801">
        <w:rPr>
          <w:rFonts w:ascii="仿宋_GB2312" w:hint="eastAsia"/>
          <w:kern w:val="0"/>
          <w:sz w:val="32"/>
          <w:szCs w:val="32"/>
          <w:lang w:val="zh-CN"/>
        </w:rPr>
        <w:t>九十二至一百零六</w:t>
      </w:r>
    </w:p>
    <w:p w:rsidR="00F725F4" w:rsidRPr="00620A2A" w:rsidRDefault="003A3DF9" w:rsidP="003A3DF9">
      <w:pPr>
        <w:spacing w:line="560" w:lineRule="exact"/>
        <w:ind w:leftChars="212" w:left="2076" w:hangingChars="450" w:hanging="1440"/>
        <w:jc w:val="left"/>
        <w:rPr>
          <w:rFonts w:ascii="仿宋_GB2312"/>
          <w:kern w:val="0"/>
          <w:sz w:val="32"/>
          <w:szCs w:val="32"/>
          <w:lang w:val="zh-CN"/>
        </w:rPr>
      </w:pPr>
      <w:r>
        <w:rPr>
          <w:rFonts w:ascii="仿宋_GB2312" w:hint="eastAsia"/>
          <w:kern w:val="0"/>
          <w:sz w:val="32"/>
          <w:szCs w:val="32"/>
          <w:lang w:val="zh-CN"/>
        </w:rPr>
        <w:t xml:space="preserve">        </w:t>
      </w:r>
      <w:r w:rsidR="00F725F4" w:rsidRPr="00620A2A">
        <w:rPr>
          <w:rFonts w:ascii="仿宋_GB2312" w:hint="eastAsia"/>
          <w:kern w:val="0"/>
          <w:sz w:val="32"/>
          <w:szCs w:val="32"/>
          <w:lang w:val="zh-CN"/>
        </w:rPr>
        <w:t>期</w:t>
      </w:r>
      <w:r w:rsidR="007633D6" w:rsidRPr="00620A2A">
        <w:rPr>
          <w:rFonts w:ascii="仿宋_GB2312" w:hint="eastAsia"/>
          <w:kern w:val="0"/>
          <w:sz w:val="32"/>
          <w:szCs w:val="32"/>
          <w:lang w:val="zh-CN"/>
        </w:rPr>
        <w:t>）各</w:t>
      </w:r>
      <w:r w:rsidR="00F725F4" w:rsidRPr="00620A2A">
        <w:rPr>
          <w:rFonts w:ascii="仿宋_GB2312" w:hint="eastAsia"/>
          <w:kern w:val="0"/>
          <w:sz w:val="32"/>
          <w:szCs w:val="32"/>
          <w:lang w:val="zh-CN"/>
        </w:rPr>
        <w:t>期债券法律意见书</w:t>
      </w:r>
    </w:p>
    <w:p w:rsidR="003A3DF9" w:rsidRDefault="00F725F4" w:rsidP="003A3DF9">
      <w:pPr>
        <w:spacing w:line="560" w:lineRule="exact"/>
        <w:ind w:leftChars="212" w:left="2076" w:hangingChars="450" w:hanging="1440"/>
        <w:jc w:val="left"/>
        <w:rPr>
          <w:rFonts w:ascii="仿宋_GB2312"/>
          <w:kern w:val="0"/>
          <w:sz w:val="32"/>
          <w:szCs w:val="32"/>
          <w:lang w:val="zh-CN"/>
        </w:rPr>
      </w:pPr>
      <w:r w:rsidRPr="00620A2A">
        <w:rPr>
          <w:rFonts w:ascii="仿宋_GB2312" w:hint="eastAsia"/>
          <w:kern w:val="0"/>
          <w:sz w:val="32"/>
          <w:szCs w:val="32"/>
          <w:lang w:val="zh-CN"/>
        </w:rPr>
        <w:t xml:space="preserve">     </w:t>
      </w:r>
      <w:r w:rsidR="007633D6" w:rsidRPr="00620A2A">
        <w:rPr>
          <w:rFonts w:ascii="仿宋_GB2312" w:hint="eastAsia"/>
          <w:kern w:val="0"/>
          <w:sz w:val="32"/>
          <w:szCs w:val="32"/>
          <w:lang w:val="zh-CN"/>
        </w:rPr>
        <w:t xml:space="preserve"> </w:t>
      </w:r>
      <w:r w:rsidRPr="00620A2A">
        <w:rPr>
          <w:rFonts w:ascii="仿宋_GB2312" w:hint="eastAsia"/>
          <w:kern w:val="0"/>
          <w:sz w:val="32"/>
          <w:szCs w:val="32"/>
          <w:lang w:val="zh-CN"/>
        </w:rPr>
        <w:t>3.2020年四川省政府专项债券（</w:t>
      </w:r>
      <w:r w:rsidR="00B96801">
        <w:rPr>
          <w:rFonts w:ascii="仿宋_GB2312" w:hint="eastAsia"/>
          <w:kern w:val="0"/>
          <w:sz w:val="32"/>
          <w:szCs w:val="32"/>
          <w:lang w:val="zh-CN"/>
        </w:rPr>
        <w:t>九十二至一百零六</w:t>
      </w:r>
    </w:p>
    <w:p w:rsidR="00F725F4" w:rsidRPr="00620A2A" w:rsidRDefault="003A3DF9" w:rsidP="003A3DF9">
      <w:pPr>
        <w:spacing w:line="560" w:lineRule="exact"/>
        <w:ind w:leftChars="212" w:left="2076" w:hangingChars="450" w:hanging="1440"/>
        <w:jc w:val="left"/>
        <w:rPr>
          <w:rFonts w:ascii="仿宋_GB2312"/>
          <w:kern w:val="0"/>
          <w:sz w:val="32"/>
          <w:szCs w:val="32"/>
          <w:lang w:val="zh-CN"/>
        </w:rPr>
      </w:pPr>
      <w:r>
        <w:rPr>
          <w:rFonts w:ascii="仿宋_GB2312" w:hint="eastAsia"/>
          <w:kern w:val="0"/>
          <w:sz w:val="32"/>
          <w:szCs w:val="32"/>
          <w:lang w:val="zh-CN"/>
        </w:rPr>
        <w:t xml:space="preserve">        </w:t>
      </w:r>
      <w:r w:rsidR="00F725F4" w:rsidRPr="00620A2A">
        <w:rPr>
          <w:rFonts w:ascii="仿宋_GB2312" w:hint="eastAsia"/>
          <w:kern w:val="0"/>
          <w:sz w:val="32"/>
          <w:szCs w:val="32"/>
          <w:lang w:val="zh-CN"/>
        </w:rPr>
        <w:t>期）各期债券财务评估报告</w:t>
      </w:r>
    </w:p>
    <w:p w:rsidR="007633D6" w:rsidRPr="00620A2A" w:rsidRDefault="00F725F4" w:rsidP="00F725F4">
      <w:pPr>
        <w:spacing w:line="560" w:lineRule="exact"/>
        <w:ind w:leftChars="212" w:left="2076" w:hangingChars="450" w:hanging="1440"/>
        <w:jc w:val="left"/>
        <w:rPr>
          <w:rFonts w:ascii="仿宋_GB2312"/>
          <w:kern w:val="0"/>
          <w:sz w:val="32"/>
          <w:szCs w:val="32"/>
          <w:lang w:val="zh-CN"/>
        </w:rPr>
      </w:pPr>
      <w:r w:rsidRPr="00620A2A">
        <w:rPr>
          <w:rFonts w:ascii="仿宋_GB2312" w:hint="eastAsia"/>
          <w:kern w:val="0"/>
          <w:sz w:val="32"/>
          <w:szCs w:val="32"/>
          <w:lang w:val="zh-CN"/>
        </w:rPr>
        <w:t xml:space="preserve">     </w:t>
      </w:r>
      <w:r w:rsidR="007633D6" w:rsidRPr="00620A2A">
        <w:rPr>
          <w:rFonts w:ascii="仿宋_GB2312" w:hint="eastAsia"/>
          <w:kern w:val="0"/>
          <w:sz w:val="32"/>
          <w:szCs w:val="32"/>
          <w:lang w:val="zh-CN"/>
        </w:rPr>
        <w:t xml:space="preserve"> </w:t>
      </w:r>
      <w:r w:rsidRPr="00620A2A">
        <w:rPr>
          <w:rFonts w:ascii="仿宋_GB2312" w:hint="eastAsia"/>
          <w:kern w:val="0"/>
          <w:sz w:val="32"/>
          <w:szCs w:val="32"/>
          <w:lang w:val="zh-CN"/>
        </w:rPr>
        <w:t>4.四川省国民经济和社会发展第十三个五年规划纲</w:t>
      </w:r>
    </w:p>
    <w:p w:rsidR="00E4663D" w:rsidRPr="00620A2A" w:rsidRDefault="007633D6" w:rsidP="007633D6">
      <w:pPr>
        <w:spacing w:line="560" w:lineRule="exact"/>
        <w:ind w:leftChars="212" w:left="2076" w:hangingChars="450" w:hanging="1440"/>
        <w:jc w:val="left"/>
        <w:rPr>
          <w:rFonts w:ascii="仿宋_GB2312"/>
          <w:kern w:val="0"/>
          <w:sz w:val="32"/>
          <w:szCs w:val="32"/>
          <w:lang w:val="zh-CN"/>
        </w:rPr>
      </w:pPr>
      <w:r w:rsidRPr="00620A2A">
        <w:rPr>
          <w:rFonts w:ascii="仿宋_GB2312" w:hint="eastAsia"/>
          <w:kern w:val="0"/>
          <w:sz w:val="32"/>
          <w:szCs w:val="32"/>
          <w:lang w:val="zh-CN"/>
        </w:rPr>
        <w:t xml:space="preserve">        </w:t>
      </w:r>
      <w:r w:rsidR="00F725F4" w:rsidRPr="00620A2A">
        <w:rPr>
          <w:rFonts w:ascii="仿宋_GB2312" w:hint="eastAsia"/>
          <w:kern w:val="0"/>
          <w:sz w:val="32"/>
          <w:szCs w:val="32"/>
          <w:lang w:val="zh-CN"/>
        </w:rPr>
        <w:t>要</w:t>
      </w:r>
    </w:p>
    <w:p w:rsidR="008F5C66" w:rsidRPr="00620A2A" w:rsidRDefault="008F5C66" w:rsidP="00E5234B">
      <w:pPr>
        <w:spacing w:line="560" w:lineRule="exact"/>
        <w:rPr>
          <w:rFonts w:ascii="仿宋_GB2312"/>
          <w:sz w:val="32"/>
          <w:szCs w:val="32"/>
        </w:rPr>
      </w:pPr>
    </w:p>
    <w:p w:rsidR="00D75D48" w:rsidRPr="00620A2A" w:rsidRDefault="00D75D48" w:rsidP="00E5234B">
      <w:pPr>
        <w:spacing w:line="560" w:lineRule="exact"/>
        <w:ind w:right="770"/>
        <w:jc w:val="right"/>
        <w:rPr>
          <w:rFonts w:ascii="仿宋_GB2312"/>
          <w:sz w:val="32"/>
          <w:szCs w:val="32"/>
        </w:rPr>
      </w:pPr>
      <w:r w:rsidRPr="00620A2A">
        <w:rPr>
          <w:rFonts w:ascii="仿宋_GB2312" w:hint="eastAsia"/>
          <w:sz w:val="32"/>
          <w:szCs w:val="32"/>
        </w:rPr>
        <w:t>四川省财政厅</w:t>
      </w:r>
    </w:p>
    <w:p w:rsidR="000D6165" w:rsidRPr="00620A2A" w:rsidRDefault="00842479" w:rsidP="000D6165">
      <w:pPr>
        <w:spacing w:line="560" w:lineRule="exact"/>
        <w:ind w:right="460"/>
        <w:jc w:val="right"/>
        <w:rPr>
          <w:rFonts w:ascii="仿宋_GB2312"/>
          <w:sz w:val="32"/>
          <w:szCs w:val="32"/>
        </w:rPr>
      </w:pPr>
      <w:r w:rsidRPr="00620A2A">
        <w:rPr>
          <w:rFonts w:ascii="仿宋_GB2312" w:hint="eastAsia"/>
          <w:sz w:val="32"/>
          <w:szCs w:val="32"/>
        </w:rPr>
        <w:t>20</w:t>
      </w:r>
      <w:r w:rsidR="00F9140C" w:rsidRPr="00620A2A">
        <w:rPr>
          <w:rFonts w:ascii="仿宋_GB2312" w:hint="eastAsia"/>
          <w:sz w:val="32"/>
          <w:szCs w:val="32"/>
        </w:rPr>
        <w:t>20</w:t>
      </w:r>
      <w:r w:rsidR="00D75D48" w:rsidRPr="00620A2A">
        <w:rPr>
          <w:rFonts w:ascii="仿宋_GB2312" w:hint="eastAsia"/>
          <w:sz w:val="32"/>
          <w:szCs w:val="32"/>
        </w:rPr>
        <w:t>年</w:t>
      </w:r>
      <w:r w:rsidR="00E43287">
        <w:rPr>
          <w:rFonts w:ascii="仿宋_GB2312" w:hint="eastAsia"/>
          <w:sz w:val="32"/>
          <w:szCs w:val="32"/>
        </w:rPr>
        <w:t>9</w:t>
      </w:r>
      <w:r w:rsidR="006C5601" w:rsidRPr="00620A2A">
        <w:rPr>
          <w:rFonts w:ascii="仿宋_GB2312" w:hint="eastAsia"/>
          <w:sz w:val="32"/>
          <w:szCs w:val="32"/>
        </w:rPr>
        <w:t>月</w:t>
      </w:r>
      <w:r w:rsidR="006F3428">
        <w:rPr>
          <w:rFonts w:ascii="仿宋_GB2312" w:hint="eastAsia"/>
          <w:sz w:val="32"/>
          <w:szCs w:val="32"/>
        </w:rPr>
        <w:t>10</w:t>
      </w:r>
      <w:r w:rsidR="00D75D48" w:rsidRPr="00620A2A">
        <w:rPr>
          <w:rFonts w:ascii="仿宋_GB2312" w:hint="eastAsia"/>
          <w:sz w:val="32"/>
          <w:szCs w:val="32"/>
        </w:rPr>
        <w:t>日</w:t>
      </w:r>
    </w:p>
    <w:p w:rsidR="002E1DCB" w:rsidRPr="00FA3F57" w:rsidRDefault="002E1DCB" w:rsidP="000D6165">
      <w:pPr>
        <w:spacing w:line="560" w:lineRule="exact"/>
        <w:ind w:right="1100"/>
        <w:rPr>
          <w:rFonts w:ascii="黑体" w:eastAsia="黑体" w:hAnsi="黑体"/>
          <w:kern w:val="0"/>
          <w:sz w:val="32"/>
          <w:szCs w:val="32"/>
        </w:rPr>
      </w:pPr>
    </w:p>
    <w:p w:rsidR="002E1DCB" w:rsidRPr="007633D6" w:rsidRDefault="002E1DCB" w:rsidP="000D6165">
      <w:pPr>
        <w:spacing w:line="560" w:lineRule="exact"/>
        <w:ind w:right="1100"/>
        <w:rPr>
          <w:rFonts w:ascii="黑体" w:eastAsia="黑体" w:hAnsi="黑体"/>
          <w:kern w:val="0"/>
          <w:sz w:val="32"/>
          <w:szCs w:val="32"/>
          <w:lang w:val="zh-CN"/>
        </w:rPr>
      </w:pPr>
    </w:p>
    <w:sectPr w:rsidR="002E1DCB" w:rsidRPr="007633D6" w:rsidSect="000C61D3">
      <w:footerReference w:type="even" r:id="rId7"/>
      <w:footerReference w:type="default" r:id="rId8"/>
      <w:pgSz w:w="11906" w:h="16838"/>
      <w:pgMar w:top="2098" w:right="1474" w:bottom="1985" w:left="1588" w:header="851" w:footer="992" w:gutter="0"/>
      <w:pgNumType w:fmt="numberInDash"/>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39" w:rsidRDefault="00737039" w:rsidP="00D75D48">
      <w:r>
        <w:separator/>
      </w:r>
    </w:p>
  </w:endnote>
  <w:endnote w:type="continuationSeparator" w:id="1">
    <w:p w:rsidR="00737039" w:rsidRDefault="00737039" w:rsidP="00D75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9279"/>
      <w:docPartObj>
        <w:docPartGallery w:val="Page Numbers (Bottom of Page)"/>
        <w:docPartUnique/>
      </w:docPartObj>
    </w:sdtPr>
    <w:sdtEndPr>
      <w:rPr>
        <w:rFonts w:asciiTheme="minorEastAsia" w:hAnsiTheme="minorEastAsia"/>
        <w:sz w:val="28"/>
        <w:szCs w:val="28"/>
      </w:rPr>
    </w:sdtEndPr>
    <w:sdtContent>
      <w:p w:rsidR="000C61D3" w:rsidRPr="000C61D3" w:rsidRDefault="00D816DE">
        <w:pPr>
          <w:pStyle w:val="a4"/>
          <w:rPr>
            <w:rFonts w:asciiTheme="minorEastAsia" w:hAnsiTheme="minorEastAsia"/>
            <w:sz w:val="28"/>
            <w:szCs w:val="28"/>
          </w:rPr>
        </w:pPr>
        <w:r w:rsidRPr="000C61D3">
          <w:rPr>
            <w:rFonts w:asciiTheme="minorEastAsia" w:hAnsiTheme="minorEastAsia"/>
            <w:sz w:val="28"/>
            <w:szCs w:val="28"/>
          </w:rPr>
          <w:fldChar w:fldCharType="begin"/>
        </w:r>
        <w:r w:rsidR="000C61D3" w:rsidRPr="000C61D3">
          <w:rPr>
            <w:rFonts w:asciiTheme="minorEastAsia" w:hAnsiTheme="minorEastAsia"/>
            <w:sz w:val="28"/>
            <w:szCs w:val="28"/>
          </w:rPr>
          <w:instrText xml:space="preserve"> PAGE   \* MERGEFORMAT </w:instrText>
        </w:r>
        <w:r w:rsidRPr="000C61D3">
          <w:rPr>
            <w:rFonts w:asciiTheme="minorEastAsia" w:hAnsiTheme="minorEastAsia"/>
            <w:sz w:val="28"/>
            <w:szCs w:val="28"/>
          </w:rPr>
          <w:fldChar w:fldCharType="separate"/>
        </w:r>
        <w:r w:rsidR="006F3428" w:rsidRPr="006F3428">
          <w:rPr>
            <w:rFonts w:asciiTheme="minorEastAsia" w:hAnsiTheme="minorEastAsia"/>
            <w:noProof/>
            <w:sz w:val="28"/>
            <w:szCs w:val="28"/>
            <w:lang w:val="zh-CN"/>
          </w:rPr>
          <w:t>-</w:t>
        </w:r>
        <w:r w:rsidR="006F3428">
          <w:rPr>
            <w:rFonts w:asciiTheme="minorEastAsia" w:hAnsiTheme="minorEastAsia"/>
            <w:noProof/>
            <w:sz w:val="28"/>
            <w:szCs w:val="28"/>
          </w:rPr>
          <w:t xml:space="preserve"> 8 -</w:t>
        </w:r>
        <w:r w:rsidRPr="000C61D3">
          <w:rPr>
            <w:rFonts w:asciiTheme="minorEastAsia" w:hAnsiTheme="minorEastAsia"/>
            <w:sz w:val="28"/>
            <w:szCs w:val="28"/>
          </w:rPr>
          <w:fldChar w:fldCharType="end"/>
        </w:r>
      </w:p>
    </w:sdtContent>
  </w:sdt>
  <w:p w:rsidR="000C61D3" w:rsidRDefault="000C61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9278"/>
      <w:docPartObj>
        <w:docPartGallery w:val="Page Numbers (Bottom of Page)"/>
        <w:docPartUnique/>
      </w:docPartObj>
    </w:sdtPr>
    <w:sdtEndPr>
      <w:rPr>
        <w:rFonts w:asciiTheme="minorEastAsia" w:hAnsiTheme="minorEastAsia"/>
        <w:sz w:val="28"/>
        <w:szCs w:val="28"/>
      </w:rPr>
    </w:sdtEndPr>
    <w:sdtContent>
      <w:p w:rsidR="000C61D3" w:rsidRPr="000C61D3" w:rsidRDefault="00D816DE">
        <w:pPr>
          <w:pStyle w:val="a4"/>
          <w:jc w:val="right"/>
          <w:rPr>
            <w:rFonts w:asciiTheme="minorEastAsia" w:hAnsiTheme="minorEastAsia"/>
            <w:sz w:val="28"/>
            <w:szCs w:val="28"/>
          </w:rPr>
        </w:pPr>
        <w:r w:rsidRPr="000C61D3">
          <w:rPr>
            <w:rFonts w:asciiTheme="minorEastAsia" w:hAnsiTheme="minorEastAsia"/>
            <w:sz w:val="28"/>
            <w:szCs w:val="28"/>
          </w:rPr>
          <w:fldChar w:fldCharType="begin"/>
        </w:r>
        <w:r w:rsidR="000C61D3" w:rsidRPr="000C61D3">
          <w:rPr>
            <w:rFonts w:asciiTheme="minorEastAsia" w:hAnsiTheme="minorEastAsia"/>
            <w:sz w:val="28"/>
            <w:szCs w:val="28"/>
          </w:rPr>
          <w:instrText xml:space="preserve"> PAGE   \* MERGEFORMAT </w:instrText>
        </w:r>
        <w:r w:rsidRPr="000C61D3">
          <w:rPr>
            <w:rFonts w:asciiTheme="minorEastAsia" w:hAnsiTheme="minorEastAsia"/>
            <w:sz w:val="28"/>
            <w:szCs w:val="28"/>
          </w:rPr>
          <w:fldChar w:fldCharType="separate"/>
        </w:r>
        <w:r w:rsidR="006F3428" w:rsidRPr="006F3428">
          <w:rPr>
            <w:rFonts w:asciiTheme="minorEastAsia" w:hAnsiTheme="minorEastAsia"/>
            <w:noProof/>
            <w:sz w:val="28"/>
            <w:szCs w:val="28"/>
            <w:lang w:val="zh-CN"/>
          </w:rPr>
          <w:t>-</w:t>
        </w:r>
        <w:r w:rsidR="006F3428">
          <w:rPr>
            <w:rFonts w:asciiTheme="minorEastAsia" w:hAnsiTheme="minorEastAsia"/>
            <w:noProof/>
            <w:sz w:val="28"/>
            <w:szCs w:val="28"/>
          </w:rPr>
          <w:t xml:space="preserve"> 5 -</w:t>
        </w:r>
        <w:r w:rsidRPr="000C61D3">
          <w:rPr>
            <w:rFonts w:asciiTheme="minorEastAsia" w:hAnsiTheme="minorEastAsia"/>
            <w:sz w:val="28"/>
            <w:szCs w:val="28"/>
          </w:rPr>
          <w:fldChar w:fldCharType="end"/>
        </w:r>
      </w:p>
    </w:sdtContent>
  </w:sdt>
  <w:p w:rsidR="000C61D3" w:rsidRDefault="000C61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39" w:rsidRDefault="00737039" w:rsidP="00D75D48">
      <w:r>
        <w:separator/>
      </w:r>
    </w:p>
  </w:footnote>
  <w:footnote w:type="continuationSeparator" w:id="1">
    <w:p w:rsidR="00737039" w:rsidRDefault="00737039" w:rsidP="00D75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069"/>
    <w:multiLevelType w:val="hybridMultilevel"/>
    <w:tmpl w:val="998641C6"/>
    <w:lvl w:ilvl="0" w:tplc="1C9A808A">
      <w:numFmt w:val="decimal"/>
      <w:lvlText w:val="%1年"/>
      <w:lvlJc w:val="left"/>
      <w:pPr>
        <w:ind w:left="3300" w:hanging="3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D48"/>
    <w:rsid w:val="00000CE3"/>
    <w:rsid w:val="00003E0D"/>
    <w:rsid w:val="00006366"/>
    <w:rsid w:val="00011EFF"/>
    <w:rsid w:val="00013565"/>
    <w:rsid w:val="00014F5C"/>
    <w:rsid w:val="00042444"/>
    <w:rsid w:val="000434E1"/>
    <w:rsid w:val="00050F45"/>
    <w:rsid w:val="0005104D"/>
    <w:rsid w:val="00051067"/>
    <w:rsid w:val="0005237B"/>
    <w:rsid w:val="00064B6B"/>
    <w:rsid w:val="00066D40"/>
    <w:rsid w:val="00066FAD"/>
    <w:rsid w:val="00072ECB"/>
    <w:rsid w:val="00076E3A"/>
    <w:rsid w:val="000854E5"/>
    <w:rsid w:val="00085803"/>
    <w:rsid w:val="00086525"/>
    <w:rsid w:val="00086E88"/>
    <w:rsid w:val="00095757"/>
    <w:rsid w:val="00097ACD"/>
    <w:rsid w:val="000B7854"/>
    <w:rsid w:val="000C057D"/>
    <w:rsid w:val="000C06BC"/>
    <w:rsid w:val="000C478F"/>
    <w:rsid w:val="000C61D3"/>
    <w:rsid w:val="000D26F6"/>
    <w:rsid w:val="000D2B72"/>
    <w:rsid w:val="000D6165"/>
    <w:rsid w:val="000D726E"/>
    <w:rsid w:val="000E3A19"/>
    <w:rsid w:val="000E5922"/>
    <w:rsid w:val="000F5ED1"/>
    <w:rsid w:val="00100DFA"/>
    <w:rsid w:val="0010164F"/>
    <w:rsid w:val="00103061"/>
    <w:rsid w:val="00111709"/>
    <w:rsid w:val="00111B35"/>
    <w:rsid w:val="00112550"/>
    <w:rsid w:val="00112C8E"/>
    <w:rsid w:val="00112CAC"/>
    <w:rsid w:val="00114227"/>
    <w:rsid w:val="0011601A"/>
    <w:rsid w:val="00122059"/>
    <w:rsid w:val="00124733"/>
    <w:rsid w:val="001304D1"/>
    <w:rsid w:val="001308F0"/>
    <w:rsid w:val="001313BE"/>
    <w:rsid w:val="0013220C"/>
    <w:rsid w:val="00145A97"/>
    <w:rsid w:val="0015095B"/>
    <w:rsid w:val="00150AC6"/>
    <w:rsid w:val="001516FD"/>
    <w:rsid w:val="001604AA"/>
    <w:rsid w:val="00163296"/>
    <w:rsid w:val="0017254B"/>
    <w:rsid w:val="00172DB6"/>
    <w:rsid w:val="00174E86"/>
    <w:rsid w:val="001771B7"/>
    <w:rsid w:val="00183A8C"/>
    <w:rsid w:val="001845A6"/>
    <w:rsid w:val="00191893"/>
    <w:rsid w:val="001967F2"/>
    <w:rsid w:val="001A00C1"/>
    <w:rsid w:val="001A1B79"/>
    <w:rsid w:val="001B15E9"/>
    <w:rsid w:val="001B2A8F"/>
    <w:rsid w:val="001B33BC"/>
    <w:rsid w:val="001B6FE0"/>
    <w:rsid w:val="001C384F"/>
    <w:rsid w:val="001C5458"/>
    <w:rsid w:val="001D0426"/>
    <w:rsid w:val="001E1271"/>
    <w:rsid w:val="001F0BBE"/>
    <w:rsid w:val="001F2BD7"/>
    <w:rsid w:val="001F65CB"/>
    <w:rsid w:val="00201608"/>
    <w:rsid w:val="002042CA"/>
    <w:rsid w:val="0021141B"/>
    <w:rsid w:val="002128A8"/>
    <w:rsid w:val="00214C8D"/>
    <w:rsid w:val="00215BF8"/>
    <w:rsid w:val="002213D0"/>
    <w:rsid w:val="00227533"/>
    <w:rsid w:val="00232C05"/>
    <w:rsid w:val="0023682D"/>
    <w:rsid w:val="00240592"/>
    <w:rsid w:val="00240B03"/>
    <w:rsid w:val="0024109D"/>
    <w:rsid w:val="0025728B"/>
    <w:rsid w:val="002622FC"/>
    <w:rsid w:val="00266CD1"/>
    <w:rsid w:val="00267A87"/>
    <w:rsid w:val="00286EF0"/>
    <w:rsid w:val="00291577"/>
    <w:rsid w:val="00293E5F"/>
    <w:rsid w:val="002973D9"/>
    <w:rsid w:val="002979A1"/>
    <w:rsid w:val="002A1BF4"/>
    <w:rsid w:val="002A5445"/>
    <w:rsid w:val="002A74AA"/>
    <w:rsid w:val="002B7582"/>
    <w:rsid w:val="002B7F17"/>
    <w:rsid w:val="002C0B80"/>
    <w:rsid w:val="002D09F3"/>
    <w:rsid w:val="002D34DE"/>
    <w:rsid w:val="002D3E97"/>
    <w:rsid w:val="002D7B82"/>
    <w:rsid w:val="002E1DCB"/>
    <w:rsid w:val="002E3BF3"/>
    <w:rsid w:val="002E3CAF"/>
    <w:rsid w:val="002E7F88"/>
    <w:rsid w:val="002F0AF7"/>
    <w:rsid w:val="002F51FB"/>
    <w:rsid w:val="00300299"/>
    <w:rsid w:val="00312053"/>
    <w:rsid w:val="003142FA"/>
    <w:rsid w:val="00315A7D"/>
    <w:rsid w:val="00316D89"/>
    <w:rsid w:val="003201E1"/>
    <w:rsid w:val="00323F8A"/>
    <w:rsid w:val="00330ADC"/>
    <w:rsid w:val="00331387"/>
    <w:rsid w:val="00334122"/>
    <w:rsid w:val="00334C10"/>
    <w:rsid w:val="00334EBB"/>
    <w:rsid w:val="00337972"/>
    <w:rsid w:val="00345D80"/>
    <w:rsid w:val="00345E5A"/>
    <w:rsid w:val="00347B91"/>
    <w:rsid w:val="0035563B"/>
    <w:rsid w:val="00363A76"/>
    <w:rsid w:val="0037122D"/>
    <w:rsid w:val="00372C4C"/>
    <w:rsid w:val="00377FC2"/>
    <w:rsid w:val="00381216"/>
    <w:rsid w:val="003823B9"/>
    <w:rsid w:val="0038792C"/>
    <w:rsid w:val="00387BB4"/>
    <w:rsid w:val="003949A1"/>
    <w:rsid w:val="00395E95"/>
    <w:rsid w:val="003A2602"/>
    <w:rsid w:val="003A336F"/>
    <w:rsid w:val="003A376D"/>
    <w:rsid w:val="003A3DF9"/>
    <w:rsid w:val="003A7080"/>
    <w:rsid w:val="003B0E5C"/>
    <w:rsid w:val="003C1A8A"/>
    <w:rsid w:val="003C32DD"/>
    <w:rsid w:val="003C509D"/>
    <w:rsid w:val="003D16F1"/>
    <w:rsid w:val="003D5824"/>
    <w:rsid w:val="003E5B33"/>
    <w:rsid w:val="003E7CBF"/>
    <w:rsid w:val="003F2A8A"/>
    <w:rsid w:val="003F7949"/>
    <w:rsid w:val="004025DD"/>
    <w:rsid w:val="00405B5D"/>
    <w:rsid w:val="00411133"/>
    <w:rsid w:val="004244C3"/>
    <w:rsid w:val="00427BCA"/>
    <w:rsid w:val="00430B0B"/>
    <w:rsid w:val="00435BA4"/>
    <w:rsid w:val="004432FB"/>
    <w:rsid w:val="00456FE7"/>
    <w:rsid w:val="00464202"/>
    <w:rsid w:val="004645FD"/>
    <w:rsid w:val="00465CAF"/>
    <w:rsid w:val="004665B7"/>
    <w:rsid w:val="00477A0E"/>
    <w:rsid w:val="00482921"/>
    <w:rsid w:val="00483E6B"/>
    <w:rsid w:val="00484B65"/>
    <w:rsid w:val="00484E83"/>
    <w:rsid w:val="00486518"/>
    <w:rsid w:val="00493BA0"/>
    <w:rsid w:val="0049492E"/>
    <w:rsid w:val="00495E42"/>
    <w:rsid w:val="004B7501"/>
    <w:rsid w:val="004C0034"/>
    <w:rsid w:val="004C4227"/>
    <w:rsid w:val="004C4C68"/>
    <w:rsid w:val="004C52D6"/>
    <w:rsid w:val="004C5559"/>
    <w:rsid w:val="004C68A8"/>
    <w:rsid w:val="004C6AB9"/>
    <w:rsid w:val="004C6E20"/>
    <w:rsid w:val="004E4A3D"/>
    <w:rsid w:val="004E758F"/>
    <w:rsid w:val="004F3907"/>
    <w:rsid w:val="0050275C"/>
    <w:rsid w:val="005046DD"/>
    <w:rsid w:val="00505DDF"/>
    <w:rsid w:val="0051060A"/>
    <w:rsid w:val="005164E3"/>
    <w:rsid w:val="005266A3"/>
    <w:rsid w:val="005272FB"/>
    <w:rsid w:val="00530824"/>
    <w:rsid w:val="00530BCF"/>
    <w:rsid w:val="00535A1F"/>
    <w:rsid w:val="0054569C"/>
    <w:rsid w:val="00547F50"/>
    <w:rsid w:val="00550728"/>
    <w:rsid w:val="005564ED"/>
    <w:rsid w:val="00560934"/>
    <w:rsid w:val="00562DBE"/>
    <w:rsid w:val="0057119A"/>
    <w:rsid w:val="005939A3"/>
    <w:rsid w:val="00596800"/>
    <w:rsid w:val="005B7EF1"/>
    <w:rsid w:val="005C3F98"/>
    <w:rsid w:val="005C4897"/>
    <w:rsid w:val="005C5FE3"/>
    <w:rsid w:val="005D46E9"/>
    <w:rsid w:val="005D77D3"/>
    <w:rsid w:val="005E428F"/>
    <w:rsid w:val="005F3BAA"/>
    <w:rsid w:val="00600229"/>
    <w:rsid w:val="00602DC6"/>
    <w:rsid w:val="00604248"/>
    <w:rsid w:val="0060597F"/>
    <w:rsid w:val="00610FF1"/>
    <w:rsid w:val="0061500F"/>
    <w:rsid w:val="00620A2A"/>
    <w:rsid w:val="00626C40"/>
    <w:rsid w:val="00633023"/>
    <w:rsid w:val="00634CFA"/>
    <w:rsid w:val="00640201"/>
    <w:rsid w:val="00642D24"/>
    <w:rsid w:val="00650C3F"/>
    <w:rsid w:val="00664AA6"/>
    <w:rsid w:val="00665F72"/>
    <w:rsid w:val="006740B9"/>
    <w:rsid w:val="00680AB5"/>
    <w:rsid w:val="00684547"/>
    <w:rsid w:val="0068465F"/>
    <w:rsid w:val="0068663E"/>
    <w:rsid w:val="00692FD2"/>
    <w:rsid w:val="00694C5B"/>
    <w:rsid w:val="006A7E33"/>
    <w:rsid w:val="006B0DF3"/>
    <w:rsid w:val="006B2B7B"/>
    <w:rsid w:val="006C2963"/>
    <w:rsid w:val="006C5601"/>
    <w:rsid w:val="006C6E5C"/>
    <w:rsid w:val="006E36A4"/>
    <w:rsid w:val="006F1D06"/>
    <w:rsid w:val="006F3245"/>
    <w:rsid w:val="006F3428"/>
    <w:rsid w:val="006F61C3"/>
    <w:rsid w:val="006F6B12"/>
    <w:rsid w:val="006F741D"/>
    <w:rsid w:val="006F74B5"/>
    <w:rsid w:val="00720087"/>
    <w:rsid w:val="00731316"/>
    <w:rsid w:val="0073154D"/>
    <w:rsid w:val="007322CB"/>
    <w:rsid w:val="00734CAA"/>
    <w:rsid w:val="00735355"/>
    <w:rsid w:val="00736241"/>
    <w:rsid w:val="00737039"/>
    <w:rsid w:val="007439DF"/>
    <w:rsid w:val="00744D83"/>
    <w:rsid w:val="00746538"/>
    <w:rsid w:val="0074763B"/>
    <w:rsid w:val="00751DC4"/>
    <w:rsid w:val="00752172"/>
    <w:rsid w:val="0075416B"/>
    <w:rsid w:val="00755C05"/>
    <w:rsid w:val="00761AB3"/>
    <w:rsid w:val="007633D6"/>
    <w:rsid w:val="007649E4"/>
    <w:rsid w:val="00780DBC"/>
    <w:rsid w:val="00782D0A"/>
    <w:rsid w:val="0078416A"/>
    <w:rsid w:val="007923F9"/>
    <w:rsid w:val="007932C3"/>
    <w:rsid w:val="007A058B"/>
    <w:rsid w:val="007A06F5"/>
    <w:rsid w:val="007A14E8"/>
    <w:rsid w:val="007B35D3"/>
    <w:rsid w:val="007C317A"/>
    <w:rsid w:val="007C69F9"/>
    <w:rsid w:val="007D73A1"/>
    <w:rsid w:val="007E1599"/>
    <w:rsid w:val="007E6026"/>
    <w:rsid w:val="007E6F1E"/>
    <w:rsid w:val="007F1013"/>
    <w:rsid w:val="007F4D11"/>
    <w:rsid w:val="008056F3"/>
    <w:rsid w:val="00805FEC"/>
    <w:rsid w:val="00823002"/>
    <w:rsid w:val="008277DF"/>
    <w:rsid w:val="00827DF9"/>
    <w:rsid w:val="008329C9"/>
    <w:rsid w:val="00842479"/>
    <w:rsid w:val="0085799F"/>
    <w:rsid w:val="00860197"/>
    <w:rsid w:val="008604DB"/>
    <w:rsid w:val="00875865"/>
    <w:rsid w:val="00885961"/>
    <w:rsid w:val="00893C22"/>
    <w:rsid w:val="008A34A3"/>
    <w:rsid w:val="008B05D3"/>
    <w:rsid w:val="008B0B9B"/>
    <w:rsid w:val="008B1F5D"/>
    <w:rsid w:val="008B4F66"/>
    <w:rsid w:val="008D25AF"/>
    <w:rsid w:val="008D45E6"/>
    <w:rsid w:val="008E05EB"/>
    <w:rsid w:val="008E1B60"/>
    <w:rsid w:val="008E7510"/>
    <w:rsid w:val="008F5C66"/>
    <w:rsid w:val="008F6CA8"/>
    <w:rsid w:val="008F72BE"/>
    <w:rsid w:val="0090163E"/>
    <w:rsid w:val="00903207"/>
    <w:rsid w:val="0090767E"/>
    <w:rsid w:val="009130BC"/>
    <w:rsid w:val="00914DD3"/>
    <w:rsid w:val="009206E8"/>
    <w:rsid w:val="0093170E"/>
    <w:rsid w:val="0094120E"/>
    <w:rsid w:val="00941341"/>
    <w:rsid w:val="009453ED"/>
    <w:rsid w:val="00946E22"/>
    <w:rsid w:val="009476E0"/>
    <w:rsid w:val="00950A16"/>
    <w:rsid w:val="009522E0"/>
    <w:rsid w:val="0096257C"/>
    <w:rsid w:val="00962A38"/>
    <w:rsid w:val="009804C9"/>
    <w:rsid w:val="009A0FE4"/>
    <w:rsid w:val="009B1927"/>
    <w:rsid w:val="009C34ED"/>
    <w:rsid w:val="009C3C74"/>
    <w:rsid w:val="009F1EEC"/>
    <w:rsid w:val="009F34D2"/>
    <w:rsid w:val="009F7F6D"/>
    <w:rsid w:val="00A00BB9"/>
    <w:rsid w:val="00A02AE3"/>
    <w:rsid w:val="00A07ACF"/>
    <w:rsid w:val="00A25431"/>
    <w:rsid w:val="00A324CA"/>
    <w:rsid w:val="00A33145"/>
    <w:rsid w:val="00A3391E"/>
    <w:rsid w:val="00A35BC8"/>
    <w:rsid w:val="00A35D46"/>
    <w:rsid w:val="00A43D8B"/>
    <w:rsid w:val="00A47A81"/>
    <w:rsid w:val="00A529B2"/>
    <w:rsid w:val="00A719B0"/>
    <w:rsid w:val="00A7244E"/>
    <w:rsid w:val="00A82813"/>
    <w:rsid w:val="00A830EF"/>
    <w:rsid w:val="00A951EC"/>
    <w:rsid w:val="00AA43CF"/>
    <w:rsid w:val="00AA4A2D"/>
    <w:rsid w:val="00AB2401"/>
    <w:rsid w:val="00AB6350"/>
    <w:rsid w:val="00AC3A34"/>
    <w:rsid w:val="00AC419C"/>
    <w:rsid w:val="00AC624B"/>
    <w:rsid w:val="00AD05D7"/>
    <w:rsid w:val="00AD54B4"/>
    <w:rsid w:val="00AD61CC"/>
    <w:rsid w:val="00AE714A"/>
    <w:rsid w:val="00AF5CDA"/>
    <w:rsid w:val="00AF6F3F"/>
    <w:rsid w:val="00B02B15"/>
    <w:rsid w:val="00B06264"/>
    <w:rsid w:val="00B102AA"/>
    <w:rsid w:val="00B10D79"/>
    <w:rsid w:val="00B2135E"/>
    <w:rsid w:val="00B226F7"/>
    <w:rsid w:val="00B4000D"/>
    <w:rsid w:val="00B44C31"/>
    <w:rsid w:val="00B4586C"/>
    <w:rsid w:val="00B5058C"/>
    <w:rsid w:val="00B53FB4"/>
    <w:rsid w:val="00B56F46"/>
    <w:rsid w:val="00B72F85"/>
    <w:rsid w:val="00B835C3"/>
    <w:rsid w:val="00B8403B"/>
    <w:rsid w:val="00B84EAF"/>
    <w:rsid w:val="00B87910"/>
    <w:rsid w:val="00B92CEE"/>
    <w:rsid w:val="00B93A57"/>
    <w:rsid w:val="00B95310"/>
    <w:rsid w:val="00B96801"/>
    <w:rsid w:val="00BA1A55"/>
    <w:rsid w:val="00BA6B94"/>
    <w:rsid w:val="00BA6E45"/>
    <w:rsid w:val="00BB2163"/>
    <w:rsid w:val="00BC2577"/>
    <w:rsid w:val="00BC3464"/>
    <w:rsid w:val="00BC51B9"/>
    <w:rsid w:val="00BD245A"/>
    <w:rsid w:val="00BD5C8E"/>
    <w:rsid w:val="00BF4D15"/>
    <w:rsid w:val="00BF71C9"/>
    <w:rsid w:val="00C038DF"/>
    <w:rsid w:val="00C06861"/>
    <w:rsid w:val="00C20263"/>
    <w:rsid w:val="00C40314"/>
    <w:rsid w:val="00C444C7"/>
    <w:rsid w:val="00C50294"/>
    <w:rsid w:val="00C529E7"/>
    <w:rsid w:val="00C6156D"/>
    <w:rsid w:val="00C7589A"/>
    <w:rsid w:val="00C852B6"/>
    <w:rsid w:val="00C91718"/>
    <w:rsid w:val="00C9214A"/>
    <w:rsid w:val="00C975B7"/>
    <w:rsid w:val="00CA6E89"/>
    <w:rsid w:val="00CB75CC"/>
    <w:rsid w:val="00CC0E88"/>
    <w:rsid w:val="00CC2E85"/>
    <w:rsid w:val="00CF31CD"/>
    <w:rsid w:val="00CF3D74"/>
    <w:rsid w:val="00CF5696"/>
    <w:rsid w:val="00D00810"/>
    <w:rsid w:val="00D03452"/>
    <w:rsid w:val="00D104EB"/>
    <w:rsid w:val="00D11CB7"/>
    <w:rsid w:val="00D1318B"/>
    <w:rsid w:val="00D1781A"/>
    <w:rsid w:val="00D32A6E"/>
    <w:rsid w:val="00D504E8"/>
    <w:rsid w:val="00D5233B"/>
    <w:rsid w:val="00D7550D"/>
    <w:rsid w:val="00D75D48"/>
    <w:rsid w:val="00D76CD2"/>
    <w:rsid w:val="00D77978"/>
    <w:rsid w:val="00D81691"/>
    <w:rsid w:val="00D816DE"/>
    <w:rsid w:val="00D819E4"/>
    <w:rsid w:val="00D85504"/>
    <w:rsid w:val="00D94D4C"/>
    <w:rsid w:val="00D95CC2"/>
    <w:rsid w:val="00D97856"/>
    <w:rsid w:val="00DA4D58"/>
    <w:rsid w:val="00DB43B7"/>
    <w:rsid w:val="00DB5AC3"/>
    <w:rsid w:val="00DC17D9"/>
    <w:rsid w:val="00DD1D62"/>
    <w:rsid w:val="00DD26A2"/>
    <w:rsid w:val="00DD3E1B"/>
    <w:rsid w:val="00DE6433"/>
    <w:rsid w:val="00E10F67"/>
    <w:rsid w:val="00E1148A"/>
    <w:rsid w:val="00E17D51"/>
    <w:rsid w:val="00E22020"/>
    <w:rsid w:val="00E36318"/>
    <w:rsid w:val="00E41D77"/>
    <w:rsid w:val="00E42997"/>
    <w:rsid w:val="00E43287"/>
    <w:rsid w:val="00E4663D"/>
    <w:rsid w:val="00E47E28"/>
    <w:rsid w:val="00E5234B"/>
    <w:rsid w:val="00E56A3D"/>
    <w:rsid w:val="00E60E8A"/>
    <w:rsid w:val="00E71238"/>
    <w:rsid w:val="00E752EA"/>
    <w:rsid w:val="00E76861"/>
    <w:rsid w:val="00E772A1"/>
    <w:rsid w:val="00E90656"/>
    <w:rsid w:val="00E936E4"/>
    <w:rsid w:val="00E9770A"/>
    <w:rsid w:val="00EA40C1"/>
    <w:rsid w:val="00EA5F85"/>
    <w:rsid w:val="00EB25DC"/>
    <w:rsid w:val="00EB5097"/>
    <w:rsid w:val="00ED07BC"/>
    <w:rsid w:val="00ED1508"/>
    <w:rsid w:val="00ED6FE6"/>
    <w:rsid w:val="00EE73DD"/>
    <w:rsid w:val="00EF1C60"/>
    <w:rsid w:val="00EF1CC2"/>
    <w:rsid w:val="00EF31C6"/>
    <w:rsid w:val="00EF3840"/>
    <w:rsid w:val="00F00E77"/>
    <w:rsid w:val="00F04C63"/>
    <w:rsid w:val="00F27D3E"/>
    <w:rsid w:val="00F42F48"/>
    <w:rsid w:val="00F51BB6"/>
    <w:rsid w:val="00F51C62"/>
    <w:rsid w:val="00F608E6"/>
    <w:rsid w:val="00F63BBE"/>
    <w:rsid w:val="00F63FF0"/>
    <w:rsid w:val="00F644F6"/>
    <w:rsid w:val="00F725F4"/>
    <w:rsid w:val="00F75EDA"/>
    <w:rsid w:val="00F76C46"/>
    <w:rsid w:val="00F77D70"/>
    <w:rsid w:val="00F83D49"/>
    <w:rsid w:val="00F9140C"/>
    <w:rsid w:val="00F95D94"/>
    <w:rsid w:val="00FA3F57"/>
    <w:rsid w:val="00FB39F4"/>
    <w:rsid w:val="00FC1A5F"/>
    <w:rsid w:val="00FD07FC"/>
    <w:rsid w:val="00FD2A72"/>
    <w:rsid w:val="00FD3028"/>
    <w:rsid w:val="00FE0BEE"/>
    <w:rsid w:val="00FE2422"/>
    <w:rsid w:val="00FE5331"/>
    <w:rsid w:val="00FF1B46"/>
    <w:rsid w:val="00FF53BF"/>
    <w:rsid w:val="00FF57F6"/>
    <w:rsid w:val="00FF6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rules v:ext="edit">
        <o:r id="V:Rule3" type="connector" idref="#_x0000_s2060"/>
        <o:r id="V:Rule4" type="connector" idref="#_x0000_s2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48"/>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5D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5D48"/>
    <w:rPr>
      <w:sz w:val="18"/>
      <w:szCs w:val="18"/>
    </w:rPr>
  </w:style>
  <w:style w:type="paragraph" w:styleId="a4">
    <w:name w:val="footer"/>
    <w:basedOn w:val="a"/>
    <w:link w:val="Char0"/>
    <w:uiPriority w:val="99"/>
    <w:unhideWhenUsed/>
    <w:rsid w:val="00D75D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5D48"/>
    <w:rPr>
      <w:sz w:val="18"/>
      <w:szCs w:val="18"/>
    </w:rPr>
  </w:style>
  <w:style w:type="paragraph" w:styleId="a5">
    <w:name w:val="Plain Text"/>
    <w:basedOn w:val="a"/>
    <w:link w:val="Char1"/>
    <w:qFormat/>
    <w:rsid w:val="00D75D48"/>
    <w:rPr>
      <w:rFonts w:ascii="宋体" w:eastAsia="宋体" w:hAnsi="Courier New" w:cs="Courier New"/>
      <w:sz w:val="21"/>
      <w:szCs w:val="21"/>
    </w:rPr>
  </w:style>
  <w:style w:type="character" w:customStyle="1" w:styleId="Char1">
    <w:name w:val="纯文本 Char"/>
    <w:basedOn w:val="a0"/>
    <w:link w:val="a5"/>
    <w:qFormat/>
    <w:rsid w:val="00D75D48"/>
    <w:rPr>
      <w:rFonts w:ascii="宋体" w:eastAsia="宋体" w:hAnsi="Courier New" w:cs="Courier New"/>
      <w:szCs w:val="21"/>
    </w:rPr>
  </w:style>
  <w:style w:type="paragraph" w:styleId="a6">
    <w:name w:val="List Paragraph"/>
    <w:basedOn w:val="a"/>
    <w:uiPriority w:val="34"/>
    <w:qFormat/>
    <w:rsid w:val="00D85504"/>
    <w:pPr>
      <w:ind w:firstLineChars="200" w:firstLine="420"/>
    </w:pPr>
  </w:style>
  <w:style w:type="table" w:styleId="a7">
    <w:name w:val="Table Grid"/>
    <w:basedOn w:val="a1"/>
    <w:uiPriority w:val="59"/>
    <w:rsid w:val="003A37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0D6165"/>
    <w:pPr>
      <w:ind w:leftChars="2500" w:left="100"/>
    </w:pPr>
  </w:style>
  <w:style w:type="character" w:customStyle="1" w:styleId="Char2">
    <w:name w:val="日期 Char"/>
    <w:basedOn w:val="a0"/>
    <w:link w:val="a8"/>
    <w:uiPriority w:val="99"/>
    <w:semiHidden/>
    <w:rsid w:val="000D6165"/>
    <w:rPr>
      <w:rFonts w:ascii="Times New Roman"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divs>
    <w:div w:id="838885005">
      <w:bodyDiv w:val="1"/>
      <w:marLeft w:val="0"/>
      <w:marRight w:val="0"/>
      <w:marTop w:val="0"/>
      <w:marBottom w:val="0"/>
      <w:divBdr>
        <w:top w:val="none" w:sz="0" w:space="0" w:color="auto"/>
        <w:left w:val="none" w:sz="0" w:space="0" w:color="auto"/>
        <w:bottom w:val="none" w:sz="0" w:space="0" w:color="auto"/>
        <w:right w:val="none" w:sz="0" w:space="0" w:color="auto"/>
      </w:divBdr>
    </w:div>
    <w:div w:id="893203837">
      <w:bodyDiv w:val="1"/>
      <w:marLeft w:val="0"/>
      <w:marRight w:val="0"/>
      <w:marTop w:val="0"/>
      <w:marBottom w:val="0"/>
      <w:divBdr>
        <w:top w:val="none" w:sz="0" w:space="0" w:color="auto"/>
        <w:left w:val="none" w:sz="0" w:space="0" w:color="auto"/>
        <w:bottom w:val="none" w:sz="0" w:space="0" w:color="auto"/>
        <w:right w:val="none" w:sz="0" w:space="0" w:color="auto"/>
      </w:divBdr>
    </w:div>
    <w:div w:id="1936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755</Words>
  <Characters>4307</Characters>
  <Application>Microsoft Office Word</Application>
  <DocSecurity>0</DocSecurity>
  <Lines>35</Lines>
  <Paragraphs>10</Paragraphs>
  <ScaleCrop>false</ScaleCrop>
  <Company>MS</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牟伶俐</dc:creator>
  <cp:lastModifiedBy>张爱翎</cp:lastModifiedBy>
  <cp:revision>13</cp:revision>
  <cp:lastPrinted>2020-09-07T00:57:00Z</cp:lastPrinted>
  <dcterms:created xsi:type="dcterms:W3CDTF">2020-09-02T09:47:00Z</dcterms:created>
  <dcterms:modified xsi:type="dcterms:W3CDTF">2020-09-10T08:34:00Z</dcterms:modified>
</cp:coreProperties>
</file>