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bookmarkStart w:id="1" w:name="_Toc9174"/>
      <w:bookmarkStart w:id="2" w:name="_Toc15377193"/>
      <w:bookmarkStart w:id="3" w:name="_Toc5654"/>
      <w:bookmarkStart w:id="4" w:name="_Toc15378441"/>
      <w:bookmarkStart w:id="5" w:name="_Toc15396597"/>
      <w:bookmarkStart w:id="6" w:name="_Toc535"/>
      <w:bookmarkStart w:id="7" w:name="_Toc15396475"/>
      <w:bookmarkStart w:id="8" w:name="_Toc12897"/>
      <w:bookmarkStart w:id="9" w:name="_Toc4368"/>
      <w:bookmarkStart w:id="10" w:name="_Toc30581"/>
      <w:bookmarkStart w:id="11" w:name="_Toc31508"/>
      <w:bookmarkStart w:id="12" w:name="_Toc15377425"/>
      <w:bookmarkStart w:id="13" w:name="_Toc23861"/>
      <w:bookmarkStart w:id="14" w:name="_Toc18209"/>
      <w:r>
        <w:rPr>
          <w:rFonts w:hint="eastAsia" w:ascii="方正小标宋简体" w:hAnsi="方正小标宋简体" w:eastAsia="方正小标宋简体" w:cs="方正小标宋简体"/>
          <w:color w:val="000000"/>
          <w:sz w:val="72"/>
          <w:szCs w:val="72"/>
        </w:rPr>
        <w:t>202</w:t>
      </w:r>
      <w:r>
        <w:rPr>
          <w:rFonts w:hint="eastAsia" w:ascii="方正小标宋简体" w:hAnsi="方正小标宋简体" w:eastAsia="方正小标宋简体" w:cs="方正小标宋简体"/>
          <w:color w:val="000000"/>
          <w:sz w:val="72"/>
          <w:szCs w:val="72"/>
          <w:lang w:val="en-US" w:eastAsia="zh-CN"/>
        </w:rPr>
        <w:t>4</w:t>
      </w:r>
      <w:r>
        <w:rPr>
          <w:rFonts w:hint="eastAsia" w:ascii="方正小标宋简体" w:hAnsi="方正小标宋简体" w:eastAsia="方正小标宋简体" w:cs="方正小标宋简体"/>
          <w:color w:val="000000"/>
          <w:sz w:val="72"/>
          <w:szCs w:val="72"/>
        </w:rPr>
        <w:t>年度</w:t>
      </w:r>
      <w:bookmarkEnd w:id="1"/>
      <w:bookmarkEnd w:id="2"/>
      <w:bookmarkEnd w:id="3"/>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bookmarkStart w:id="15" w:name="_Toc16143"/>
      <w:bookmarkStart w:id="16" w:name="_Toc30520"/>
      <w:bookmarkStart w:id="17" w:name="_Toc15378442"/>
      <w:bookmarkStart w:id="18" w:name="_Toc32095"/>
      <w:bookmarkStart w:id="19" w:name="_Toc15032"/>
      <w:bookmarkStart w:id="20" w:name="_Toc31900"/>
      <w:bookmarkStart w:id="21" w:name="_Toc15377426"/>
      <w:bookmarkStart w:id="22" w:name="_Toc15396476"/>
      <w:bookmarkStart w:id="23" w:name="_Toc15377194"/>
      <w:bookmarkStart w:id="24" w:name="_Toc16677"/>
      <w:bookmarkStart w:id="25" w:name="_Toc15396598"/>
      <w:bookmarkStart w:id="26" w:name="_Toc3667"/>
      <w:bookmarkStart w:id="27" w:name="_Toc11843"/>
      <w:bookmarkStart w:id="28" w:name="_Toc8676"/>
      <w:r>
        <w:rPr>
          <w:rFonts w:hint="eastAsia" w:ascii="方正小标宋简体" w:hAnsi="方正小标宋简体" w:eastAsia="方正小标宋简体" w:cs="方正小标宋简体"/>
          <w:color w:val="000000"/>
          <w:sz w:val="72"/>
          <w:szCs w:val="72"/>
        </w:rPr>
        <w:t>四川省</w:t>
      </w:r>
      <w:bookmarkEnd w:id="0"/>
      <w:bookmarkStart w:id="29" w:name="_Toc15306268"/>
      <w:r>
        <w:rPr>
          <w:rFonts w:hint="eastAsia" w:ascii="方正小标宋简体" w:hAnsi="方正小标宋简体" w:eastAsia="方正小标宋简体" w:cs="方正小标宋简体"/>
          <w:color w:val="000000"/>
          <w:sz w:val="72"/>
          <w:szCs w:val="72"/>
        </w:rPr>
        <w:t>工商联</w:t>
      </w:r>
      <w:r>
        <w:rPr>
          <w:rFonts w:hint="eastAsia" w:ascii="方正小标宋简体" w:hAnsi="方正小标宋简体" w:eastAsia="方正小标宋简体" w:cs="方正小标宋简体"/>
          <w:color w:val="000000"/>
          <w:sz w:val="72"/>
          <w:szCs w:val="72"/>
          <w:lang w:val="en-US" w:eastAsia="zh-CN"/>
        </w:rPr>
        <w:t>单位</w:t>
      </w:r>
      <w:r>
        <w:rPr>
          <w:rFonts w:hint="eastAsia" w:ascii="方正小标宋简体" w:hAnsi="方正小标宋简体" w:eastAsia="方正小标宋简体" w:cs="方正小标宋简体"/>
          <w:color w:val="000000"/>
          <w:sz w:val="72"/>
          <w:szCs w:val="72"/>
        </w:rPr>
        <w:t>决算</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p>
    <w:p>
      <w:pPr>
        <w:pStyle w:val="2"/>
        <w:ind w:firstLine="1440"/>
        <w:rPr>
          <w:rFonts w:ascii="方正小标宋简体" w:hAnsi="方正小标宋简体" w:eastAsia="方正小标宋简体" w:cs="方正小标宋简体"/>
          <w:color w:val="000000"/>
          <w:sz w:val="72"/>
          <w:szCs w:val="72"/>
        </w:rPr>
      </w:pPr>
    </w:p>
    <w:p>
      <w:pPr>
        <w:pStyle w:val="2"/>
        <w:ind w:firstLine="1440"/>
        <w:rPr>
          <w:rFonts w:ascii="方正小标宋简体" w:hAnsi="方正小标宋简体" w:eastAsia="方正小标宋简体" w:cs="方正小标宋简体"/>
          <w:color w:val="000000"/>
          <w:sz w:val="72"/>
          <w:szCs w:val="72"/>
        </w:rPr>
      </w:pPr>
    </w:p>
    <w:p>
      <w:pPr>
        <w:widowControl/>
        <w:spacing w:line="600" w:lineRule="exact"/>
        <w:jc w:val="center"/>
        <w:rPr>
          <w:rFonts w:ascii="黑体" w:hAnsi="黑体" w:eastAsia="黑体"/>
          <w:b w:val="0"/>
          <w:bCs w:val="0"/>
          <w:color w:val="000000"/>
          <w:sz w:val="48"/>
          <w:szCs w:val="48"/>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b w:val="0"/>
          <w:bCs w:val="0"/>
          <w:color w:val="000000"/>
          <w:sz w:val="44"/>
          <w:szCs w:val="44"/>
        </w:rPr>
        <w:t>目  录</w:t>
      </w:r>
    </w:p>
    <w:p>
      <w:pPr>
        <w:pStyle w:val="13"/>
        <w:tabs>
          <w:tab w:val="right" w:leader="dot" w:pos="8732"/>
          <w:tab w:val="clear" w:pos="8296"/>
        </w:tabs>
        <w:jc w:val="center"/>
        <w:rPr>
          <w:rFonts w:eastAsia="方正仿宋简体"/>
          <w:b w:val="0"/>
          <w:bCs w:val="0"/>
          <w:sz w:val="30"/>
          <w:szCs w:val="30"/>
        </w:rPr>
      </w:pPr>
      <w:r>
        <w:rPr>
          <w:rFonts w:eastAsia="方正楷体简体"/>
          <w:b w:val="0"/>
          <w:bCs w:val="0"/>
          <w:color w:val="000000"/>
          <w:sz w:val="33"/>
          <w:szCs w:val="33"/>
        </w:rPr>
        <w:t>公开时间：202</w:t>
      </w:r>
      <w:r>
        <w:rPr>
          <w:rFonts w:hint="eastAsia" w:eastAsia="方正楷体简体"/>
          <w:b w:val="0"/>
          <w:bCs w:val="0"/>
          <w:color w:val="000000"/>
          <w:sz w:val="33"/>
          <w:szCs w:val="33"/>
          <w:lang w:val="en-US" w:eastAsia="zh-CN"/>
        </w:rPr>
        <w:t>5</w:t>
      </w:r>
      <w:r>
        <w:rPr>
          <w:rFonts w:eastAsia="方正楷体简体"/>
          <w:b w:val="0"/>
          <w:bCs w:val="0"/>
          <w:color w:val="000000"/>
          <w:sz w:val="33"/>
          <w:szCs w:val="33"/>
        </w:rPr>
        <w:t>年</w:t>
      </w:r>
      <w:r>
        <w:rPr>
          <w:rFonts w:hint="eastAsia" w:eastAsia="方正楷体简体"/>
          <w:b w:val="0"/>
          <w:bCs w:val="0"/>
          <w:color w:val="000000"/>
          <w:sz w:val="33"/>
          <w:szCs w:val="33"/>
          <w:lang w:val="en-US" w:eastAsia="zh-CN"/>
        </w:rPr>
        <w:t>9</w:t>
      </w:r>
      <w:r>
        <w:rPr>
          <w:rFonts w:eastAsia="方正楷体简体"/>
          <w:b w:val="0"/>
          <w:bCs w:val="0"/>
          <w:color w:val="000000"/>
          <w:sz w:val="33"/>
          <w:szCs w:val="33"/>
        </w:rPr>
        <w:t>月</w:t>
      </w:r>
      <w:r>
        <w:rPr>
          <w:rFonts w:hint="eastAsia" w:eastAsia="方正楷体简体"/>
          <w:b w:val="0"/>
          <w:bCs w:val="0"/>
          <w:color w:val="000000"/>
          <w:sz w:val="33"/>
          <w:szCs w:val="33"/>
          <w:lang w:val="en-US" w:eastAsia="zh-CN"/>
        </w:rPr>
        <w:t>12</w:t>
      </w:r>
      <w:r>
        <w:rPr>
          <w:rFonts w:eastAsia="方正楷体简体"/>
          <w:b w:val="0"/>
          <w:bCs w:val="0"/>
          <w:color w:val="000000"/>
          <w:sz w:val="33"/>
          <w:szCs w:val="33"/>
        </w:rPr>
        <w:t>日</w:t>
      </w:r>
      <w:r>
        <w:rPr>
          <w:rFonts w:hint="eastAsia" w:eastAsia="方正仿宋简体"/>
          <w:b w:val="0"/>
          <w:bCs w:val="0"/>
          <w:sz w:val="30"/>
          <w:szCs w:val="30"/>
        </w:rPr>
        <w:fldChar w:fldCharType="begin"/>
      </w:r>
      <w:r>
        <w:rPr>
          <w:rFonts w:hint="eastAsia" w:eastAsia="方正仿宋简体"/>
          <w:b w:val="0"/>
          <w:bCs w:val="0"/>
          <w:sz w:val="30"/>
          <w:szCs w:val="30"/>
        </w:rPr>
        <w:instrText xml:space="preserve">TOC \o "1-3" \h \u </w:instrText>
      </w:r>
      <w:r>
        <w:rPr>
          <w:rFonts w:hint="eastAsia" w:eastAsia="方正仿宋简体"/>
          <w:b w:val="0"/>
          <w:bCs w:val="0"/>
          <w:sz w:val="30"/>
          <w:szCs w:val="30"/>
        </w:rPr>
        <w:fldChar w:fldCharType="separate"/>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"_Toc24077" </w:instrText>
      </w:r>
      <w:r>
        <w:rPr>
          <w:b w:val="0"/>
          <w:bCs w:val="0"/>
        </w:rPr>
        <w:fldChar w:fldCharType="separate"/>
      </w:r>
      <w:r>
        <w:rPr>
          <w:rFonts w:ascii="方正黑体简体" w:hAnsi="方正黑体简体" w:eastAsia="方正黑体简体" w:cs="方正黑体简体"/>
          <w:b w:val="0"/>
          <w:bCs w:val="0"/>
          <w:sz w:val="30"/>
          <w:szCs w:val="30"/>
        </w:rPr>
        <w:t>第一部分</w:t>
      </w:r>
      <w:r>
        <w:rPr>
          <w:rFonts w:ascii="Times New Roman" w:hAnsi="Times New Roman" w:eastAsia="方正仿宋简体"/>
          <w:b w:val="0"/>
          <w:bCs w:val="0"/>
          <w:sz w:val="30"/>
          <w:szCs w:val="30"/>
        </w:rPr>
        <w:t xml:space="preserve"> </w:t>
      </w:r>
      <w:r>
        <w:rPr>
          <w:rFonts w:hint="eastAsia" w:ascii="Times New Roman" w:hAnsi="Times New Roman" w:eastAsia="方正仿宋简体"/>
          <w:b w:val="0"/>
          <w:bCs w:val="0"/>
          <w:sz w:val="30"/>
          <w:szCs w:val="30"/>
          <w:lang w:eastAsia="zh-CN"/>
        </w:rPr>
        <w:t>单位</w:t>
      </w:r>
      <w:r>
        <w:rPr>
          <w:rFonts w:ascii="Times New Roman" w:hAnsi="Times New Roman" w:eastAsia="方正仿宋简体"/>
          <w:b w:val="0"/>
          <w:bCs w:val="0"/>
          <w:sz w:val="30"/>
          <w:szCs w:val="30"/>
        </w:rPr>
        <w:t>概况</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_Toc24077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1</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"_Toc1130" </w:instrText>
      </w:r>
      <w:r>
        <w:rPr>
          <w:b w:val="0"/>
          <w:bCs w:val="0"/>
        </w:rPr>
        <w:fldChar w:fldCharType="separate"/>
      </w:r>
      <w:r>
        <w:rPr>
          <w:rFonts w:eastAsia="方正仿宋简体"/>
          <w:b w:val="0"/>
          <w:bCs w:val="0"/>
          <w:sz w:val="30"/>
          <w:szCs w:val="30"/>
        </w:rPr>
        <w:t>一、</w:t>
      </w:r>
      <w:r>
        <w:rPr>
          <w:rFonts w:hint="eastAsia" w:eastAsia="方正仿宋简体"/>
          <w:b w:val="0"/>
          <w:bCs w:val="0"/>
          <w:sz w:val="30"/>
          <w:szCs w:val="30"/>
          <w:lang w:eastAsia="zh-CN"/>
        </w:rPr>
        <w:t>主要职责</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_Toc1130 \h </w:instrText>
      </w:r>
      <w:r>
        <w:rPr>
          <w:rFonts w:eastAsia="方正仿宋简体"/>
          <w:b w:val="0"/>
          <w:bCs w:val="0"/>
          <w:sz w:val="30"/>
          <w:szCs w:val="30"/>
        </w:rPr>
        <w:fldChar w:fldCharType="separate"/>
      </w:r>
      <w:r>
        <w:rPr>
          <w:rFonts w:eastAsia="方正仿宋简体"/>
          <w:b w:val="0"/>
          <w:bCs w:val="0"/>
          <w:sz w:val="30"/>
          <w:szCs w:val="30"/>
        </w:rPr>
        <w:t>1</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"_Toc466" </w:instrText>
      </w:r>
      <w:r>
        <w:rPr>
          <w:b w:val="0"/>
          <w:bCs w:val="0"/>
        </w:rPr>
        <w:fldChar w:fldCharType="separate"/>
      </w:r>
      <w:r>
        <w:rPr>
          <w:rFonts w:eastAsia="方正仿宋简体"/>
          <w:b w:val="0"/>
          <w:bCs w:val="0"/>
          <w:sz w:val="30"/>
          <w:szCs w:val="30"/>
        </w:rPr>
        <w:t>二、机构设置</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_Toc466 \h </w:instrText>
      </w:r>
      <w:r>
        <w:rPr>
          <w:rFonts w:eastAsia="方正仿宋简体"/>
          <w:b w:val="0"/>
          <w:bCs w:val="0"/>
          <w:sz w:val="30"/>
          <w:szCs w:val="30"/>
        </w:rPr>
        <w:fldChar w:fldCharType="separate"/>
      </w:r>
      <w:r>
        <w:rPr>
          <w:rFonts w:eastAsia="方正仿宋简体"/>
          <w:b w:val="0"/>
          <w:bCs w:val="0"/>
          <w:sz w:val="30"/>
          <w:szCs w:val="30"/>
        </w:rPr>
        <w:t>2</w:t>
      </w:r>
      <w:r>
        <w:rPr>
          <w:rFonts w:eastAsia="方正仿宋简体"/>
          <w:b w:val="0"/>
          <w:bCs w:val="0"/>
          <w:sz w:val="30"/>
          <w:szCs w:val="30"/>
        </w:rPr>
        <w:fldChar w:fldCharType="end"/>
      </w:r>
      <w:r>
        <w:rPr>
          <w:rFonts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"_Toc6379" </w:instrText>
      </w:r>
      <w:r>
        <w:rPr>
          <w:b w:val="0"/>
          <w:bCs w:val="0"/>
        </w:rPr>
        <w:fldChar w:fldCharType="separate"/>
      </w:r>
      <w:r>
        <w:rPr>
          <w:rFonts w:ascii="方正黑体简体" w:hAnsi="方正黑体简体" w:eastAsia="方正黑体简体" w:cs="方正黑体简体"/>
          <w:b w:val="0"/>
          <w:bCs w:val="0"/>
          <w:sz w:val="30"/>
          <w:szCs w:val="30"/>
        </w:rPr>
        <w:t>第二部分</w:t>
      </w:r>
      <w:r>
        <w:rPr>
          <w:rFonts w:ascii="Times New Roman" w:hAnsi="Times New Roman" w:eastAsia="方正仿宋简体"/>
          <w:b w:val="0"/>
          <w:bCs w:val="0"/>
          <w:sz w:val="30"/>
          <w:szCs w:val="30"/>
        </w:rPr>
        <w:t xml:space="preserve"> 202</w:t>
      </w:r>
      <w:r>
        <w:rPr>
          <w:rFonts w:hint="eastAsia" w:ascii="Times New Roman" w:hAnsi="Times New Roman" w:eastAsia="方正仿宋简体"/>
          <w:b w:val="0"/>
          <w:bCs w:val="0"/>
          <w:sz w:val="30"/>
          <w:szCs w:val="30"/>
          <w:lang w:val="en-US" w:eastAsia="zh-CN"/>
        </w:rPr>
        <w:t>4</w:t>
      </w:r>
      <w:r>
        <w:rPr>
          <w:rFonts w:ascii="Times New Roman" w:hAnsi="Times New Roman" w:eastAsia="方正仿宋简体"/>
          <w:b w:val="0"/>
          <w:bCs w:val="0"/>
          <w:sz w:val="30"/>
          <w:szCs w:val="30"/>
        </w:rPr>
        <w:t>年度</w:t>
      </w:r>
      <w:r>
        <w:rPr>
          <w:rFonts w:hint="eastAsia" w:ascii="Times New Roman" w:hAnsi="Times New Roman" w:eastAsia="方正仿宋简体"/>
          <w:b w:val="0"/>
          <w:bCs w:val="0"/>
          <w:sz w:val="30"/>
          <w:szCs w:val="30"/>
          <w:lang w:eastAsia="zh-CN"/>
        </w:rPr>
        <w:t>单位</w:t>
      </w:r>
      <w:r>
        <w:rPr>
          <w:rFonts w:ascii="Times New Roman" w:hAnsi="Times New Roman" w:eastAsia="方正仿宋简体"/>
          <w:b w:val="0"/>
          <w:bCs w:val="0"/>
          <w:sz w:val="30"/>
          <w:szCs w:val="30"/>
        </w:rPr>
        <w:t>决算情况说明</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_Toc6379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8</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"_Toc20242" </w:instrText>
      </w:r>
      <w:r>
        <w:rPr>
          <w:b w:val="0"/>
          <w:bCs w:val="0"/>
        </w:rPr>
        <w:fldChar w:fldCharType="separate"/>
      </w:r>
      <w:r>
        <w:rPr>
          <w:rFonts w:eastAsia="方正仿宋简体"/>
          <w:b w:val="0"/>
          <w:bCs w:val="0"/>
          <w:sz w:val="30"/>
          <w:szCs w:val="30"/>
        </w:rPr>
        <w:t>一、收入支出决算总体情况说明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_Toc20242 \h </w:instrText>
      </w:r>
      <w:r>
        <w:rPr>
          <w:rFonts w:eastAsia="方正仿宋简体"/>
          <w:b w:val="0"/>
          <w:bCs w:val="0"/>
          <w:sz w:val="30"/>
          <w:szCs w:val="30"/>
        </w:rPr>
        <w:fldChar w:fldCharType="separate"/>
      </w:r>
      <w:r>
        <w:rPr>
          <w:rFonts w:eastAsia="方正仿宋简体"/>
          <w:b w:val="0"/>
          <w:bCs w:val="0"/>
          <w:sz w:val="30"/>
          <w:szCs w:val="30"/>
        </w:rPr>
        <w:t>8</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"_Toc3256" </w:instrText>
      </w:r>
      <w:r>
        <w:rPr>
          <w:b w:val="0"/>
          <w:bCs w:val="0"/>
        </w:rPr>
        <w:fldChar w:fldCharType="separate"/>
      </w:r>
      <w:r>
        <w:rPr>
          <w:rFonts w:eastAsia="方正仿宋简体"/>
          <w:b w:val="0"/>
          <w:bCs w:val="0"/>
          <w:sz w:val="30"/>
          <w:szCs w:val="30"/>
        </w:rPr>
        <w:t>二、收入决算情况说明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_Toc3256 \h </w:instrText>
      </w:r>
      <w:r>
        <w:rPr>
          <w:rFonts w:eastAsia="方正仿宋简体"/>
          <w:b w:val="0"/>
          <w:bCs w:val="0"/>
          <w:sz w:val="30"/>
          <w:szCs w:val="30"/>
        </w:rPr>
        <w:fldChar w:fldCharType="separate"/>
      </w:r>
      <w:r>
        <w:rPr>
          <w:rFonts w:eastAsia="方正仿宋简体"/>
          <w:b w:val="0"/>
          <w:bCs w:val="0"/>
          <w:sz w:val="30"/>
          <w:szCs w:val="30"/>
        </w:rPr>
        <w:t>8</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"_Toc31781" </w:instrText>
      </w:r>
      <w:r>
        <w:rPr>
          <w:b w:val="0"/>
          <w:bCs w:val="0"/>
        </w:rPr>
        <w:fldChar w:fldCharType="separate"/>
      </w:r>
      <w:r>
        <w:rPr>
          <w:rFonts w:eastAsia="方正仿宋简体"/>
          <w:b w:val="0"/>
          <w:bCs w:val="0"/>
          <w:sz w:val="30"/>
          <w:szCs w:val="30"/>
        </w:rPr>
        <w:t>三、支出决算情况说明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_Toc31781 \h </w:instrText>
      </w:r>
      <w:r>
        <w:rPr>
          <w:rFonts w:eastAsia="方正仿宋简体"/>
          <w:b w:val="0"/>
          <w:bCs w:val="0"/>
          <w:sz w:val="30"/>
          <w:szCs w:val="30"/>
        </w:rPr>
        <w:fldChar w:fldCharType="separate"/>
      </w:r>
      <w:r>
        <w:rPr>
          <w:rFonts w:eastAsia="方正仿宋简体"/>
          <w:b w:val="0"/>
          <w:bCs w:val="0"/>
          <w:sz w:val="30"/>
          <w:szCs w:val="30"/>
        </w:rPr>
        <w:t>9</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"_Toc6830" </w:instrText>
      </w:r>
      <w:r>
        <w:rPr>
          <w:b w:val="0"/>
          <w:bCs w:val="0"/>
        </w:rPr>
        <w:fldChar w:fldCharType="separate"/>
      </w:r>
      <w:r>
        <w:rPr>
          <w:rFonts w:eastAsia="方正仿宋简体"/>
          <w:b w:val="0"/>
          <w:bCs w:val="0"/>
          <w:sz w:val="30"/>
          <w:szCs w:val="30"/>
        </w:rPr>
        <w:t>四、财政拨款收入支出决算总体情况说明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_Toc6830 \h </w:instrText>
      </w:r>
      <w:r>
        <w:rPr>
          <w:rFonts w:eastAsia="方正仿宋简体"/>
          <w:b w:val="0"/>
          <w:bCs w:val="0"/>
          <w:sz w:val="30"/>
          <w:szCs w:val="30"/>
        </w:rPr>
        <w:fldChar w:fldCharType="separate"/>
      </w:r>
      <w:r>
        <w:rPr>
          <w:rFonts w:eastAsia="方正仿宋简体"/>
          <w:b w:val="0"/>
          <w:bCs w:val="0"/>
          <w:sz w:val="30"/>
          <w:szCs w:val="30"/>
        </w:rPr>
        <w:t>9</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"_Toc1754" </w:instrText>
      </w:r>
      <w:r>
        <w:rPr>
          <w:b w:val="0"/>
          <w:bCs w:val="0"/>
        </w:rPr>
        <w:fldChar w:fldCharType="separate"/>
      </w:r>
      <w:r>
        <w:rPr>
          <w:rFonts w:eastAsia="方正仿宋简体"/>
          <w:b w:val="0"/>
          <w:bCs w:val="0"/>
          <w:sz w:val="30"/>
          <w:szCs w:val="30"/>
        </w:rPr>
        <w:t>五、一般公共预算财政拨款支出决算情况说明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_Toc1754 \h </w:instrText>
      </w:r>
      <w:r>
        <w:rPr>
          <w:rFonts w:eastAsia="方正仿宋简体"/>
          <w:b w:val="0"/>
          <w:bCs w:val="0"/>
          <w:sz w:val="30"/>
          <w:szCs w:val="30"/>
        </w:rPr>
        <w:fldChar w:fldCharType="separate"/>
      </w:r>
      <w:r>
        <w:rPr>
          <w:rFonts w:eastAsia="方正仿宋简体"/>
          <w:b w:val="0"/>
          <w:bCs w:val="0"/>
          <w:sz w:val="30"/>
          <w:szCs w:val="30"/>
        </w:rPr>
        <w:t>10</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"_Toc112" </w:instrText>
      </w:r>
      <w:r>
        <w:rPr>
          <w:b w:val="0"/>
          <w:bCs w:val="0"/>
        </w:rPr>
        <w:fldChar w:fldCharType="separate"/>
      </w:r>
      <w:r>
        <w:rPr>
          <w:rFonts w:eastAsia="方正仿宋简体"/>
          <w:b w:val="0"/>
          <w:bCs w:val="0"/>
          <w:sz w:val="30"/>
          <w:szCs w:val="30"/>
        </w:rPr>
        <w:t>六、一般公共预算财政拨款基本支出决算情况说明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_Toc112 \h </w:instrText>
      </w:r>
      <w:r>
        <w:rPr>
          <w:rFonts w:eastAsia="方正仿宋简体"/>
          <w:b w:val="0"/>
          <w:bCs w:val="0"/>
          <w:sz w:val="30"/>
          <w:szCs w:val="30"/>
        </w:rPr>
        <w:fldChar w:fldCharType="separate"/>
      </w:r>
      <w:r>
        <w:rPr>
          <w:rFonts w:eastAsia="方正仿宋简体"/>
          <w:b w:val="0"/>
          <w:bCs w:val="0"/>
          <w:sz w:val="30"/>
          <w:szCs w:val="30"/>
        </w:rPr>
        <w:t>13</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"_Toc22793" </w:instrText>
      </w:r>
      <w:r>
        <w:rPr>
          <w:b w:val="0"/>
          <w:bCs w:val="0"/>
        </w:rPr>
        <w:fldChar w:fldCharType="separate"/>
      </w:r>
      <w:r>
        <w:rPr>
          <w:rFonts w:eastAsia="方正仿宋简体"/>
          <w:b w:val="0"/>
          <w:bCs w:val="0"/>
          <w:sz w:val="30"/>
          <w:szCs w:val="30"/>
        </w:rPr>
        <w:t>七、</w:t>
      </w:r>
      <w:r>
        <w:rPr>
          <w:rFonts w:hint="eastAsia" w:eastAsia="方正仿宋简体"/>
          <w:b w:val="0"/>
          <w:bCs w:val="0"/>
          <w:sz w:val="30"/>
          <w:szCs w:val="30"/>
          <w:lang w:eastAsia="zh-CN"/>
        </w:rPr>
        <w:t>财政拨款“</w:t>
      </w:r>
      <w:r>
        <w:rPr>
          <w:rFonts w:eastAsia="方正仿宋简体"/>
          <w:b w:val="0"/>
          <w:bCs w:val="0"/>
          <w:sz w:val="30"/>
          <w:szCs w:val="30"/>
        </w:rPr>
        <w:t>三公</w:t>
      </w:r>
      <w:r>
        <w:rPr>
          <w:rFonts w:hint="eastAsia" w:eastAsia="方正仿宋简体"/>
          <w:b w:val="0"/>
          <w:bCs w:val="0"/>
          <w:sz w:val="30"/>
          <w:szCs w:val="30"/>
          <w:lang w:eastAsia="zh-CN"/>
        </w:rPr>
        <w:t>”</w:t>
      </w:r>
      <w:r>
        <w:rPr>
          <w:rFonts w:eastAsia="方正仿宋简体"/>
          <w:b w:val="0"/>
          <w:bCs w:val="0"/>
          <w:sz w:val="30"/>
          <w:szCs w:val="30"/>
        </w:rPr>
        <w:t>经费支出决算情况说明</w:t>
      </w:r>
      <w:r>
        <w:rPr>
          <w:rFonts w:eastAsia="方正仿宋简体"/>
          <w:b w:val="0"/>
          <w:bCs w:val="0"/>
          <w:sz w:val="30"/>
          <w:szCs w:val="30"/>
        </w:rPr>
        <w:tab/>
      </w:r>
      <w:r>
        <w:rPr>
          <w:rFonts w:hint="eastAsia" w:eastAsia="方正仿宋简体"/>
          <w:b w:val="0"/>
          <w:bCs w:val="0"/>
          <w:sz w:val="30"/>
          <w:szCs w:val="30"/>
          <w:lang w:val="en-US" w:eastAsia="zh-CN"/>
        </w:rPr>
        <w:t>1</w:t>
      </w:r>
      <w:r>
        <w:rPr>
          <w:rFonts w:eastAsia="方正仿宋简体"/>
          <w:b w:val="0"/>
          <w:bCs w:val="0"/>
          <w:sz w:val="30"/>
          <w:szCs w:val="30"/>
        </w:rPr>
        <w:fldChar w:fldCharType="end"/>
      </w:r>
      <w:r>
        <w:rPr>
          <w:rFonts w:hint="eastAsia" w:eastAsia="方正仿宋简体"/>
          <w:b w:val="0"/>
          <w:bCs w:val="0"/>
          <w:sz w:val="30"/>
          <w:szCs w:val="30"/>
          <w:lang w:val="en-US" w:eastAsia="zh-CN"/>
        </w:rPr>
        <w:t>4</w:t>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"_Toc16413" </w:instrText>
      </w:r>
      <w:r>
        <w:rPr>
          <w:b w:val="0"/>
          <w:bCs w:val="0"/>
        </w:rPr>
        <w:fldChar w:fldCharType="separate"/>
      </w:r>
      <w:r>
        <w:rPr>
          <w:rFonts w:eastAsia="方正仿宋简体"/>
          <w:b w:val="0"/>
          <w:bCs w:val="0"/>
          <w:sz w:val="30"/>
          <w:szCs w:val="30"/>
        </w:rPr>
        <w:t>八、政府性基金预算支出决算情况说明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_Toc16413 \h </w:instrText>
      </w:r>
      <w:r>
        <w:rPr>
          <w:rFonts w:eastAsia="方正仿宋简体"/>
          <w:b w:val="0"/>
          <w:bCs w:val="0"/>
          <w:sz w:val="30"/>
          <w:szCs w:val="30"/>
        </w:rPr>
        <w:fldChar w:fldCharType="separate"/>
      </w:r>
      <w:r>
        <w:rPr>
          <w:rFonts w:eastAsia="方正仿宋简体"/>
          <w:b w:val="0"/>
          <w:bCs w:val="0"/>
          <w:sz w:val="30"/>
          <w:szCs w:val="30"/>
        </w:rPr>
        <w:t>17</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"_Toc13689" </w:instrText>
      </w:r>
      <w:r>
        <w:rPr>
          <w:b w:val="0"/>
          <w:bCs w:val="0"/>
        </w:rPr>
        <w:fldChar w:fldCharType="separate"/>
      </w:r>
      <w:r>
        <w:rPr>
          <w:rFonts w:eastAsia="方正仿宋简体"/>
          <w:b w:val="0"/>
          <w:bCs w:val="0"/>
          <w:sz w:val="30"/>
          <w:szCs w:val="30"/>
        </w:rPr>
        <w:t>九、国有资本经营预算支出决算情况说明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_Toc13689 \h </w:instrText>
      </w:r>
      <w:r>
        <w:rPr>
          <w:rFonts w:eastAsia="方正仿宋简体"/>
          <w:b w:val="0"/>
          <w:bCs w:val="0"/>
          <w:sz w:val="30"/>
          <w:szCs w:val="30"/>
        </w:rPr>
        <w:fldChar w:fldCharType="separate"/>
      </w:r>
      <w:r>
        <w:rPr>
          <w:rFonts w:eastAsia="方正仿宋简体"/>
          <w:b w:val="0"/>
          <w:bCs w:val="0"/>
          <w:sz w:val="30"/>
          <w:szCs w:val="30"/>
        </w:rPr>
        <w:t>17</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"_Toc7694" </w:instrText>
      </w:r>
      <w:r>
        <w:rPr>
          <w:b w:val="0"/>
          <w:bCs w:val="0"/>
        </w:rPr>
        <w:fldChar w:fldCharType="separate"/>
      </w:r>
      <w:r>
        <w:rPr>
          <w:rFonts w:eastAsia="方正仿宋简体"/>
          <w:b w:val="0"/>
          <w:bCs w:val="0"/>
          <w:sz w:val="30"/>
          <w:szCs w:val="30"/>
        </w:rPr>
        <w:t>十、其他重要事项的情况说明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_Toc7694 \h </w:instrText>
      </w:r>
      <w:r>
        <w:rPr>
          <w:rFonts w:eastAsia="方正仿宋简体"/>
          <w:b w:val="0"/>
          <w:bCs w:val="0"/>
          <w:sz w:val="30"/>
          <w:szCs w:val="30"/>
        </w:rPr>
        <w:fldChar w:fldCharType="separate"/>
      </w:r>
      <w:r>
        <w:rPr>
          <w:rFonts w:eastAsia="方正仿宋简体"/>
          <w:b w:val="0"/>
          <w:bCs w:val="0"/>
          <w:sz w:val="30"/>
          <w:szCs w:val="30"/>
        </w:rPr>
        <w:t>17</w:t>
      </w:r>
      <w:r>
        <w:rPr>
          <w:rFonts w:eastAsia="方正仿宋简体"/>
          <w:b w:val="0"/>
          <w:bCs w:val="0"/>
          <w:sz w:val="30"/>
          <w:szCs w:val="30"/>
        </w:rPr>
        <w:fldChar w:fldCharType="end"/>
      </w:r>
      <w:r>
        <w:rPr>
          <w:rFonts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"_Toc28930" </w:instrText>
      </w:r>
      <w:r>
        <w:rPr>
          <w:b w:val="0"/>
          <w:bCs w:val="0"/>
        </w:rPr>
        <w:fldChar w:fldCharType="separate"/>
      </w:r>
      <w:r>
        <w:rPr>
          <w:rFonts w:hint="eastAsia" w:ascii="方正黑体简体" w:hAnsi="方正黑体简体" w:eastAsia="方正黑体简体" w:cs="方正黑体简体"/>
          <w:b w:val="0"/>
          <w:bCs w:val="0"/>
          <w:sz w:val="30"/>
          <w:szCs w:val="30"/>
        </w:rPr>
        <w:t>第三部分 名词解释</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_Toc28930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19</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"_Toc24063" </w:instrText>
      </w:r>
      <w:r>
        <w:rPr>
          <w:b w:val="0"/>
          <w:bCs w:val="0"/>
        </w:rPr>
        <w:fldChar w:fldCharType="separate"/>
      </w:r>
      <w:r>
        <w:rPr>
          <w:rFonts w:ascii="方正黑体简体" w:hAnsi="方正黑体简体" w:eastAsia="方正黑体简体" w:cs="方正黑体简体"/>
          <w:b w:val="0"/>
          <w:bCs w:val="0"/>
          <w:sz w:val="30"/>
          <w:szCs w:val="30"/>
        </w:rPr>
        <w:t>第四部分 附件</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_Toc24063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22</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2"/>
        <w:tabs>
          <w:tab w:val="right" w:leader="dot" w:pos="8732"/>
          <w:tab w:val="clear" w:pos="8296"/>
        </w:tabs>
        <w:spacing w:before="0" w:line="560" w:lineRule="exact"/>
        <w:rPr>
          <w:rFonts w:hint="eastAsia" w:ascii="Times New Roman" w:hAnsi="Times New Roman" w:eastAsia="方正仿宋简体"/>
          <w:b w:val="0"/>
          <w:bCs w:val="0"/>
          <w:sz w:val="30"/>
          <w:szCs w:val="30"/>
          <w:lang w:val="en-US" w:eastAsia="zh-CN"/>
        </w:rPr>
      </w:pPr>
      <w:r>
        <w:rPr>
          <w:b w:val="0"/>
          <w:bCs w:val="0"/>
        </w:rPr>
        <w:fldChar w:fldCharType="begin"/>
      </w:r>
      <w:r>
        <w:rPr>
          <w:b w:val="0"/>
          <w:bCs w:val="0"/>
        </w:rPr>
        <w:instrText xml:space="preserve"> HYPERLINK \l "_Toc31709" </w:instrText>
      </w:r>
      <w:r>
        <w:rPr>
          <w:b w:val="0"/>
          <w:bCs w:val="0"/>
        </w:rPr>
        <w:fldChar w:fldCharType="separate"/>
      </w:r>
      <w:r>
        <w:rPr>
          <w:rFonts w:ascii="方正黑体简体" w:hAnsi="方正黑体简体" w:eastAsia="方正黑体简体" w:cs="方正黑体简体"/>
          <w:b w:val="0"/>
          <w:bCs w:val="0"/>
          <w:sz w:val="30"/>
          <w:szCs w:val="30"/>
        </w:rPr>
        <w:t>第五部分 附表</w:t>
      </w:r>
      <w:r>
        <w:rPr>
          <w:rFonts w:ascii="Times New Roman" w:hAnsi="Times New Roman" w:eastAsia="方正仿宋简体"/>
          <w:b w:val="0"/>
          <w:bCs w:val="0"/>
          <w:sz w:val="30"/>
          <w:szCs w:val="30"/>
        </w:rPr>
        <w:tab/>
      </w:r>
      <w:r>
        <w:rPr>
          <w:rFonts w:hint="eastAsia" w:ascii="Times New Roman" w:hAnsi="Times New Roman" w:eastAsia="方正仿宋简体"/>
          <w:b w:val="0"/>
          <w:bCs w:val="0"/>
          <w:sz w:val="30"/>
          <w:szCs w:val="30"/>
          <w:lang w:val="en-US" w:eastAsia="zh-CN"/>
        </w:rPr>
        <w:t>2</w:t>
      </w:r>
      <w:r>
        <w:rPr>
          <w:rFonts w:ascii="Times New Roman" w:hAnsi="Times New Roman" w:eastAsia="方正仿宋简体"/>
          <w:b w:val="0"/>
          <w:bCs w:val="0"/>
          <w:sz w:val="30"/>
          <w:szCs w:val="30"/>
        </w:rPr>
        <w:fldChar w:fldCharType="end"/>
      </w:r>
      <w:r>
        <w:rPr>
          <w:rFonts w:hint="eastAsia" w:ascii="Times New Roman" w:hAnsi="Times New Roman" w:eastAsia="方正仿宋简体"/>
          <w:b w:val="0"/>
          <w:bCs w:val="0"/>
          <w:sz w:val="30"/>
          <w:szCs w:val="30"/>
          <w:lang w:val="en-US" w:eastAsia="zh-CN"/>
        </w:rPr>
        <w:t>8</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"_Toc9275" </w:instrText>
      </w:r>
      <w:r>
        <w:rPr>
          <w:rFonts w:eastAsia="方正仿宋简体"/>
          <w:b w:val="0"/>
          <w:bCs w:val="0"/>
          <w:sz w:val="30"/>
          <w:szCs w:val="30"/>
        </w:rPr>
        <w:fldChar w:fldCharType="separate"/>
      </w:r>
      <w:r>
        <w:rPr>
          <w:rFonts w:eastAsia="方正仿宋简体"/>
          <w:b w:val="0"/>
          <w:bCs w:val="0"/>
          <w:sz w:val="30"/>
          <w:szCs w:val="30"/>
        </w:rPr>
        <w:t>一、收入支出决算总表</w:t>
      </w:r>
      <w:r>
        <w:rPr>
          <w:rFonts w:eastAsia="方正仿宋简体"/>
          <w:b w:val="0"/>
          <w:bCs w:val="0"/>
          <w:sz w:val="30"/>
          <w:szCs w:val="30"/>
        </w:rPr>
        <w:tab/>
      </w:r>
      <w:r>
        <w:rPr>
          <w:rFonts w:hint="eastAsia" w:eastAsia="方正仿宋简体"/>
          <w:b w:val="0"/>
          <w:bCs w:val="0"/>
          <w:sz w:val="30"/>
          <w:szCs w:val="30"/>
          <w:lang w:val="en-US" w:eastAsia="zh-CN"/>
        </w:rPr>
        <w:t>2</w:t>
      </w:r>
      <w:r>
        <w:rPr>
          <w:rFonts w:eastAsia="方正仿宋简体"/>
          <w:b w:val="0"/>
          <w:bCs w:val="0"/>
          <w:sz w:val="30"/>
          <w:szCs w:val="30"/>
        </w:rPr>
        <w:fldChar w:fldCharType="end"/>
      </w:r>
      <w:r>
        <w:rPr>
          <w:rFonts w:hint="eastAsia" w:eastAsia="方正仿宋简体"/>
          <w:b w:val="0"/>
          <w:bCs w:val="0"/>
          <w:sz w:val="30"/>
          <w:szCs w:val="30"/>
          <w:lang w:val="en-US" w:eastAsia="zh-CN"/>
        </w:rPr>
        <w:t>9</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"_Toc5583" </w:instrText>
      </w:r>
      <w:r>
        <w:rPr>
          <w:rFonts w:eastAsia="方正仿宋简体"/>
          <w:b w:val="0"/>
          <w:bCs w:val="0"/>
          <w:sz w:val="30"/>
          <w:szCs w:val="30"/>
        </w:rPr>
        <w:fldChar w:fldCharType="separate"/>
      </w:r>
      <w:r>
        <w:rPr>
          <w:rFonts w:eastAsia="方正仿宋简体"/>
          <w:b w:val="0"/>
          <w:bCs w:val="0"/>
          <w:sz w:val="30"/>
          <w:szCs w:val="30"/>
        </w:rPr>
        <w:t>二、收入决算表</w:t>
      </w:r>
      <w:r>
        <w:rPr>
          <w:rFonts w:eastAsia="方正仿宋简体"/>
          <w:b w:val="0"/>
          <w:bCs w:val="0"/>
          <w:sz w:val="30"/>
          <w:szCs w:val="30"/>
        </w:rPr>
        <w:tab/>
      </w:r>
      <w:r>
        <w:rPr>
          <w:rFonts w:hint="eastAsia" w:eastAsia="方正仿宋简体"/>
          <w:b w:val="0"/>
          <w:bCs w:val="0"/>
          <w:sz w:val="30"/>
          <w:szCs w:val="30"/>
          <w:lang w:val="en-US" w:eastAsia="zh-CN"/>
        </w:rPr>
        <w:t>3</w:t>
      </w:r>
      <w:r>
        <w:rPr>
          <w:rFonts w:eastAsia="方正仿宋简体"/>
          <w:b w:val="0"/>
          <w:bCs w:val="0"/>
          <w:sz w:val="30"/>
          <w:szCs w:val="30"/>
        </w:rPr>
        <w:fldChar w:fldCharType="end"/>
      </w:r>
      <w:r>
        <w:rPr>
          <w:rFonts w:hint="eastAsia" w:eastAsia="方正仿宋简体"/>
          <w:b w:val="0"/>
          <w:bCs w:val="0"/>
          <w:sz w:val="30"/>
          <w:szCs w:val="30"/>
          <w:lang w:val="en-US" w:eastAsia="zh-CN"/>
        </w:rPr>
        <w:t>0</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"_Toc32637" </w:instrText>
      </w:r>
      <w:r>
        <w:rPr>
          <w:rFonts w:eastAsia="方正仿宋简体"/>
          <w:b w:val="0"/>
          <w:bCs w:val="0"/>
          <w:sz w:val="30"/>
          <w:szCs w:val="30"/>
        </w:rPr>
        <w:fldChar w:fldCharType="separate"/>
      </w:r>
      <w:r>
        <w:rPr>
          <w:rFonts w:eastAsia="方正仿宋简体"/>
          <w:b w:val="0"/>
          <w:bCs w:val="0"/>
          <w:sz w:val="30"/>
          <w:szCs w:val="30"/>
        </w:rPr>
        <w:t>三、支出决算表</w:t>
      </w:r>
      <w:r>
        <w:rPr>
          <w:rFonts w:eastAsia="方正仿宋简体"/>
          <w:b w:val="0"/>
          <w:bCs w:val="0"/>
          <w:sz w:val="30"/>
          <w:szCs w:val="30"/>
        </w:rPr>
        <w:tab/>
      </w:r>
      <w:r>
        <w:rPr>
          <w:rFonts w:hint="eastAsia" w:eastAsia="方正仿宋简体"/>
          <w:b w:val="0"/>
          <w:bCs w:val="0"/>
          <w:sz w:val="30"/>
          <w:szCs w:val="30"/>
          <w:lang w:val="en-US" w:eastAsia="zh-CN"/>
        </w:rPr>
        <w:t>3</w:t>
      </w:r>
      <w:r>
        <w:rPr>
          <w:rFonts w:eastAsia="方正仿宋简体"/>
          <w:b w:val="0"/>
          <w:bCs w:val="0"/>
          <w:sz w:val="30"/>
          <w:szCs w:val="30"/>
        </w:rPr>
        <w:fldChar w:fldCharType="end"/>
      </w:r>
      <w:r>
        <w:rPr>
          <w:rFonts w:hint="eastAsia" w:eastAsia="方正仿宋简体"/>
          <w:b w:val="0"/>
          <w:bCs w:val="0"/>
          <w:sz w:val="30"/>
          <w:szCs w:val="30"/>
          <w:lang w:val="en-US" w:eastAsia="zh-CN"/>
        </w:rPr>
        <w:t>1</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"_Toc19431" </w:instrText>
      </w:r>
      <w:r>
        <w:rPr>
          <w:rFonts w:eastAsia="方正仿宋简体"/>
          <w:b w:val="0"/>
          <w:bCs w:val="0"/>
          <w:sz w:val="30"/>
          <w:szCs w:val="30"/>
        </w:rPr>
        <w:fldChar w:fldCharType="separate"/>
      </w:r>
      <w:r>
        <w:rPr>
          <w:rFonts w:eastAsia="方正仿宋简体"/>
          <w:b w:val="0"/>
          <w:bCs w:val="0"/>
          <w:sz w:val="30"/>
          <w:szCs w:val="30"/>
        </w:rPr>
        <w:t>四、财政拨款收入支出决算总表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32</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"_Toc15422" </w:instrText>
      </w:r>
      <w:r>
        <w:rPr>
          <w:rFonts w:eastAsia="方正仿宋简体"/>
          <w:b w:val="0"/>
          <w:bCs w:val="0"/>
          <w:sz w:val="30"/>
          <w:szCs w:val="30"/>
        </w:rPr>
        <w:fldChar w:fldCharType="separate"/>
      </w:r>
      <w:r>
        <w:rPr>
          <w:rFonts w:eastAsia="方正仿宋简体"/>
          <w:b w:val="0"/>
          <w:bCs w:val="0"/>
          <w:sz w:val="30"/>
          <w:szCs w:val="30"/>
        </w:rPr>
        <w:t>五、财政拨款支出决算明细表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33</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"_Toc21674" </w:instrText>
      </w:r>
      <w:r>
        <w:rPr>
          <w:b w:val="0"/>
          <w:bCs w:val="0"/>
        </w:rPr>
        <w:fldChar w:fldCharType="separate"/>
      </w:r>
      <w:r>
        <w:rPr>
          <w:rFonts w:eastAsia="方正仿宋简体"/>
          <w:b w:val="0"/>
          <w:bCs w:val="0"/>
          <w:sz w:val="30"/>
          <w:szCs w:val="30"/>
        </w:rPr>
        <w:t>六、一般公共预算财政拨款支出决算表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36</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"_Toc20608" </w:instrText>
      </w:r>
      <w:r>
        <w:rPr>
          <w:b w:val="0"/>
          <w:bCs w:val="0"/>
        </w:rPr>
        <w:fldChar w:fldCharType="separate"/>
      </w:r>
      <w:r>
        <w:rPr>
          <w:rFonts w:eastAsia="方正仿宋简体"/>
          <w:b w:val="0"/>
          <w:bCs w:val="0"/>
          <w:sz w:val="30"/>
          <w:szCs w:val="30"/>
        </w:rPr>
        <w:t>七、一般公共预算财政拨款支出决算明细表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37</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"_Toc18780" </w:instrText>
      </w:r>
      <w:r>
        <w:rPr>
          <w:b w:val="0"/>
          <w:bCs w:val="0"/>
        </w:rPr>
        <w:fldChar w:fldCharType="separate"/>
      </w:r>
      <w:r>
        <w:rPr>
          <w:rFonts w:eastAsia="方正仿宋简体"/>
          <w:b w:val="0"/>
          <w:bCs w:val="0"/>
          <w:sz w:val="30"/>
          <w:szCs w:val="30"/>
        </w:rPr>
        <w:t>八、一般公共预算财政拨款基本支出决算表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41</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"_Toc9885" </w:instrText>
      </w:r>
      <w:r>
        <w:rPr>
          <w:b w:val="0"/>
          <w:bCs w:val="0"/>
        </w:rPr>
        <w:fldChar w:fldCharType="separate"/>
      </w:r>
      <w:r>
        <w:rPr>
          <w:rFonts w:eastAsia="方正仿宋简体"/>
          <w:b w:val="0"/>
          <w:bCs w:val="0"/>
          <w:sz w:val="30"/>
          <w:szCs w:val="30"/>
        </w:rPr>
        <w:t>九、一般公共预算财政拨款项目支出决算表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42</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"_Toc20621" </w:instrText>
      </w:r>
      <w:r>
        <w:rPr>
          <w:b w:val="0"/>
          <w:bCs w:val="0"/>
        </w:rPr>
        <w:fldChar w:fldCharType="separate"/>
      </w:r>
      <w:r>
        <w:rPr>
          <w:rFonts w:eastAsia="方正仿宋简体"/>
          <w:b w:val="0"/>
          <w:bCs w:val="0"/>
          <w:sz w:val="30"/>
          <w:szCs w:val="30"/>
        </w:rPr>
        <w:t>十、政府性基金预算财政拨款收入支出决算表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43</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"_Toc533" </w:instrText>
      </w:r>
      <w:r>
        <w:rPr>
          <w:b w:val="0"/>
          <w:bCs w:val="0"/>
        </w:rPr>
        <w:fldChar w:fldCharType="separate"/>
      </w:r>
      <w:r>
        <w:rPr>
          <w:rFonts w:eastAsia="方正仿宋简体"/>
          <w:b w:val="0"/>
          <w:bCs w:val="0"/>
          <w:sz w:val="30"/>
          <w:szCs w:val="30"/>
        </w:rPr>
        <w:t>十一、国有资本经营预算财政拨款收入支出决算表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44</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"_Toc16930" </w:instrText>
      </w:r>
      <w:r>
        <w:rPr>
          <w:b w:val="0"/>
          <w:bCs w:val="0"/>
        </w:rPr>
        <w:fldChar w:fldCharType="separate"/>
      </w:r>
      <w:r>
        <w:rPr>
          <w:rFonts w:eastAsia="方正仿宋简体"/>
          <w:b w:val="0"/>
          <w:bCs w:val="0"/>
          <w:sz w:val="30"/>
          <w:szCs w:val="30"/>
        </w:rPr>
        <w:t>十二、国有资本经营预算财政拨款支出决算表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45</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"_Toc7163" </w:instrText>
      </w:r>
      <w:r>
        <w:rPr>
          <w:b w:val="0"/>
          <w:bCs w:val="0"/>
        </w:rPr>
        <w:fldChar w:fldCharType="separate"/>
      </w:r>
      <w:r>
        <w:rPr>
          <w:rFonts w:eastAsia="方正仿宋简体"/>
          <w:b w:val="0"/>
          <w:bCs w:val="0"/>
          <w:sz w:val="30"/>
          <w:szCs w:val="30"/>
        </w:rPr>
        <w:t>十</w:t>
      </w:r>
      <w:r>
        <w:rPr>
          <w:rFonts w:hint="eastAsia" w:eastAsia="方正仿宋简体"/>
          <w:b w:val="0"/>
          <w:bCs w:val="0"/>
          <w:sz w:val="30"/>
          <w:szCs w:val="30"/>
          <w:lang w:eastAsia="zh-CN"/>
        </w:rPr>
        <w:t>三、</w:t>
      </w:r>
      <w:r>
        <w:rPr>
          <w:rFonts w:eastAsia="方正仿宋简体"/>
          <w:b w:val="0"/>
          <w:bCs w:val="0"/>
          <w:sz w:val="30"/>
          <w:szCs w:val="30"/>
        </w:rPr>
        <w:t>财政拨款</w:t>
      </w:r>
      <w:r>
        <w:rPr>
          <w:rFonts w:hint="eastAsia" w:eastAsia="方正仿宋简体"/>
          <w:b w:val="0"/>
          <w:bCs w:val="0"/>
          <w:sz w:val="30"/>
          <w:szCs w:val="30"/>
          <w:lang w:eastAsia="zh-CN"/>
        </w:rPr>
        <w:t>“</w:t>
      </w:r>
      <w:r>
        <w:rPr>
          <w:rFonts w:eastAsia="方正仿宋简体"/>
          <w:b w:val="0"/>
          <w:bCs w:val="0"/>
          <w:sz w:val="30"/>
          <w:szCs w:val="30"/>
        </w:rPr>
        <w:t>三公</w:t>
      </w:r>
      <w:r>
        <w:rPr>
          <w:rFonts w:hint="eastAsia" w:eastAsia="方正仿宋简体"/>
          <w:b w:val="0"/>
          <w:bCs w:val="0"/>
          <w:sz w:val="30"/>
          <w:szCs w:val="30"/>
          <w:lang w:eastAsia="zh-CN"/>
        </w:rPr>
        <w:t>”</w:t>
      </w:r>
      <w:r>
        <w:rPr>
          <w:rFonts w:eastAsia="方正仿宋简体"/>
          <w:b w:val="0"/>
          <w:bCs w:val="0"/>
          <w:sz w:val="30"/>
          <w:szCs w:val="30"/>
        </w:rPr>
        <w:t>经费支出决算表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46</w:t>
      </w:r>
    </w:p>
    <w:p>
      <w:pPr>
        <w:pStyle w:val="12"/>
        <w:tabs>
          <w:tab w:val="center" w:pos="4426"/>
          <w:tab w:val="left" w:pos="5154"/>
          <w:tab w:val="right" w:leader="dot" w:pos="8732"/>
          <w:tab w:val="clear" w:pos="8296"/>
        </w:tabs>
        <w:spacing w:before="0" w:line="580" w:lineRule="exact"/>
        <w:rPr>
          <w:rFonts w:ascii="Times New Roman" w:hAnsi="Times New Roman" w:eastAsia="方正仿宋简体"/>
          <w:b/>
          <w:bCs/>
          <w:sz w:val="30"/>
          <w:szCs w:val="30"/>
        </w:rPr>
      </w:pPr>
      <w:r>
        <w:rPr>
          <w:rFonts w:hint="eastAsia" w:ascii="Times New Roman" w:hAnsi="Times New Roman" w:eastAsia="方正仿宋简体"/>
          <w:b w:val="0"/>
          <w:bCs w:val="0"/>
          <w:sz w:val="30"/>
          <w:szCs w:val="30"/>
        </w:rPr>
        <w:fldChar w:fldCharType="end"/>
      </w:r>
      <w:bookmarkStart w:id="30" w:name="_Toc15377196"/>
      <w:bookmarkStart w:id="31" w:name="_Toc15396599"/>
    </w:p>
    <w:p>
      <w:pPr>
        <w:pStyle w:val="13"/>
        <w:tabs>
          <w:tab w:val="right" w:leader="dot" w:pos="8732"/>
          <w:tab w:val="clear" w:pos="8296"/>
        </w:tabs>
        <w:rPr>
          <w:rFonts w:eastAsia="方正仿宋简体"/>
          <w:b/>
          <w:bCs/>
          <w:sz w:val="30"/>
          <w:szCs w:val="30"/>
        </w:rPr>
        <w:sectPr>
          <w:headerReference r:id="rId4" w:type="first"/>
          <w:footerReference r:id="rId6" w:type="first"/>
          <w:headerReference r:id="rId3" w:type="even"/>
          <w:footerReference r:id="rId5" w:type="even"/>
          <w:pgSz w:w="11906" w:h="16838"/>
          <w:pgMar w:top="2211" w:right="1587" w:bottom="1701" w:left="1587" w:header="0" w:footer="1474" w:gutter="0"/>
          <w:pgNumType w:fmt="decimal" w:start="1"/>
          <w:cols w:space="0" w:num="1"/>
          <w:docGrid w:type="lines" w:linePitch="312" w:charSpace="0"/>
        </w:sectPr>
      </w:pPr>
    </w:p>
    <w:p>
      <w:pPr>
        <w:pStyle w:val="6"/>
        <w:spacing w:before="0" w:after="0" w:line="600" w:lineRule="exact"/>
        <w:jc w:val="center"/>
        <w:rPr>
          <w:rStyle w:val="29"/>
          <w:rFonts w:ascii="方正小标宋简体" w:hAnsi="方正小标宋简体" w:eastAsia="方正小标宋简体" w:cs="方正小标宋简体"/>
          <w:b w:val="0"/>
          <w:bCs/>
        </w:rPr>
      </w:pPr>
      <w:bookmarkStart w:id="32" w:name="_Toc29110"/>
      <w:bookmarkStart w:id="33" w:name="_Toc24077"/>
      <w:r>
        <w:rPr>
          <w:rFonts w:hint="eastAsia" w:ascii="方正小标宋简体" w:hAnsi="方正小标宋简体" w:eastAsia="方正小标宋简体" w:cs="方正小标宋简体"/>
          <w:b w:val="0"/>
        </w:rPr>
        <w:t xml:space="preserve">第一部分 </w:t>
      </w:r>
      <w:r>
        <w:rPr>
          <w:rStyle w:val="29"/>
          <w:rFonts w:hint="eastAsia" w:ascii="方正小标宋简体" w:hAnsi="方正小标宋简体" w:eastAsia="方正小标宋简体" w:cs="方正小标宋简体"/>
          <w:b w:val="0"/>
          <w:bCs/>
          <w:lang w:eastAsia="zh-CN"/>
        </w:rPr>
        <w:t>单位</w:t>
      </w:r>
      <w:r>
        <w:rPr>
          <w:rStyle w:val="29"/>
          <w:rFonts w:hint="eastAsia" w:ascii="方正小标宋简体" w:hAnsi="方正小标宋简体" w:eastAsia="方正小标宋简体" w:cs="方正小标宋简体"/>
          <w:b w:val="0"/>
          <w:bCs/>
        </w:rPr>
        <w:t>概况</w:t>
      </w:r>
      <w:bookmarkEnd w:id="30"/>
      <w:bookmarkEnd w:id="31"/>
      <w:bookmarkEnd w:id="32"/>
      <w:bookmarkEnd w:id="33"/>
    </w:p>
    <w:p>
      <w:pPr>
        <w:pageBreakBefore w:val="0"/>
        <w:widowControl/>
        <w:kinsoku/>
        <w:wordWrap/>
        <w:overflowPunct/>
        <w:topLinePunct w:val="0"/>
        <w:autoSpaceDE/>
        <w:autoSpaceDN/>
        <w:bidi w:val="0"/>
        <w:adjustRightInd/>
        <w:spacing w:line="580" w:lineRule="exact"/>
        <w:ind w:firstLine="660" w:firstLineChars="200"/>
        <w:textAlignment w:val="auto"/>
        <w:rPr>
          <w:rFonts w:ascii="黑体" w:eastAsia="黑体"/>
          <w:bCs/>
          <w:color w:val="000000"/>
          <w:sz w:val="33"/>
          <w:szCs w:val="33"/>
        </w:rPr>
      </w:pPr>
    </w:p>
    <w:p>
      <w:pPr>
        <w:pStyle w:val="7"/>
        <w:pageBreakBefore w:val="0"/>
        <w:kinsoku/>
        <w:wordWrap/>
        <w:overflowPunct/>
        <w:topLinePunct w:val="0"/>
        <w:autoSpaceDE/>
        <w:autoSpaceDN/>
        <w:bidi w:val="0"/>
        <w:adjustRightInd/>
        <w:spacing w:before="0" w:after="0" w:line="580" w:lineRule="exact"/>
        <w:ind w:firstLine="660" w:firstLineChars="200"/>
        <w:textAlignment w:val="auto"/>
        <w:rPr>
          <w:rStyle w:val="30"/>
          <w:rFonts w:hint="eastAsia" w:ascii="方正黑体简体" w:hAnsi="方正黑体简体" w:eastAsia="方正黑体简体" w:cs="方正黑体简体"/>
          <w:b w:val="0"/>
          <w:bCs/>
          <w:sz w:val="33"/>
          <w:szCs w:val="33"/>
          <w:lang w:eastAsia="zh-CN"/>
        </w:rPr>
      </w:pPr>
      <w:bookmarkStart w:id="34" w:name="_Toc15396600"/>
      <w:bookmarkStart w:id="35" w:name="_Toc15377197"/>
      <w:bookmarkStart w:id="36" w:name="_Toc1130"/>
      <w:bookmarkStart w:id="37" w:name="_Toc32603"/>
      <w:r>
        <w:rPr>
          <w:rFonts w:hint="eastAsia" w:ascii="方正黑体简体" w:hAnsi="方正黑体简体" w:eastAsia="方正黑体简体" w:cs="方正黑体简体"/>
          <w:b w:val="0"/>
          <w:color w:val="000000"/>
          <w:sz w:val="33"/>
          <w:szCs w:val="33"/>
        </w:rPr>
        <w:t>一、</w:t>
      </w:r>
      <w:bookmarkEnd w:id="34"/>
      <w:bookmarkEnd w:id="35"/>
      <w:bookmarkEnd w:id="36"/>
      <w:bookmarkEnd w:id="37"/>
      <w:r>
        <w:rPr>
          <w:rFonts w:hint="eastAsia" w:ascii="方正黑体简体" w:hAnsi="方正黑体简体" w:eastAsia="方正黑体简体" w:cs="方正黑体简体"/>
          <w:b w:val="0"/>
          <w:color w:val="000000"/>
          <w:sz w:val="33"/>
          <w:szCs w:val="33"/>
          <w:lang w:eastAsia="zh-CN"/>
        </w:rPr>
        <w:t>主要职责</w:t>
      </w:r>
    </w:p>
    <w:p>
      <w:pPr>
        <w:pageBreakBefore w:val="0"/>
        <w:kinsoku/>
        <w:wordWrap/>
        <w:overflowPunct/>
        <w:topLinePunct w:val="0"/>
        <w:autoSpaceDE/>
        <w:autoSpaceDN/>
        <w:bidi w:val="0"/>
        <w:adjustRightInd/>
        <w:snapToGrid w:val="0"/>
        <w:spacing w:line="580" w:lineRule="exact"/>
        <w:ind w:firstLine="660" w:firstLineChars="200"/>
        <w:textAlignment w:val="auto"/>
        <w:rPr>
          <w:rFonts w:ascii="方正楷体简体" w:hAnsi="方正楷体简体" w:eastAsia="方正楷体简体" w:cs="方正楷体简体"/>
          <w:bCs/>
          <w:color w:val="000000"/>
          <w:sz w:val="33"/>
          <w:szCs w:val="33"/>
        </w:rPr>
      </w:pPr>
      <w:bookmarkStart w:id="38" w:name="_Toc15377198"/>
      <w:bookmarkStart w:id="39" w:name="_Toc15378445"/>
      <w:r>
        <w:rPr>
          <w:rFonts w:hint="eastAsia" w:ascii="方正楷体简体" w:hAnsi="方正楷体简体" w:eastAsia="方正楷体简体" w:cs="方正楷体简体"/>
          <w:bCs/>
          <w:color w:val="000000"/>
          <w:sz w:val="33"/>
          <w:szCs w:val="33"/>
        </w:rPr>
        <w:t>（一）主要职能</w:t>
      </w:r>
      <w:bookmarkEnd w:id="38"/>
      <w:bookmarkEnd w:id="39"/>
      <w:bookmarkStart w:id="40" w:name="_Toc15377199"/>
      <w:bookmarkStart w:id="41" w:name="_Toc15378446"/>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四川省工商业联合会是中共四川省委领导的以非公有制企业和非公有制经济人士为主体，具有统战性、经济性、民间性有机统一基本特征的人民团体和商会组织，是党和政府联系非公有制经济人士的桥梁纽带，是政府管理和服务非公有制经济的助手。主要职能与任务是：</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（1）加强和改进非公有制经济人士思想政治工作。</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（2）参与政治协商，发挥民主监督作用，积极参政议政。</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（3）协助政府管理和服务非公有制经济。</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（4）促进行业协会商会改革发展。</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（5）参与协调劳动关系，协同社会治理，促进社会和谐稳定。</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（6）引导非公有制企业和非公有制经济人士依法诚信经营</w:t>
      </w:r>
      <w:r>
        <w:rPr>
          <w:rFonts w:hint="eastAsia" w:eastAsia="方正仿宋简体"/>
          <w:bCs/>
          <w:kern w:val="0"/>
          <w:sz w:val="33"/>
          <w:szCs w:val="33"/>
        </w:rPr>
        <w:t>，</w:t>
      </w:r>
      <w:r>
        <w:rPr>
          <w:rFonts w:eastAsia="方正仿宋简体"/>
          <w:bCs/>
          <w:kern w:val="0"/>
          <w:sz w:val="33"/>
          <w:szCs w:val="33"/>
        </w:rPr>
        <w:t>了解反映非公有制企业和非公有制经济人士诉求，帮助其依法维护合法权益</w:t>
      </w:r>
      <w:r>
        <w:rPr>
          <w:rFonts w:hint="eastAsia" w:eastAsia="方正仿宋简体"/>
          <w:bCs/>
          <w:kern w:val="0"/>
          <w:sz w:val="33"/>
          <w:szCs w:val="33"/>
        </w:rPr>
        <w:t>，</w:t>
      </w:r>
      <w:r>
        <w:rPr>
          <w:rFonts w:eastAsia="方正仿宋简体"/>
          <w:bCs/>
          <w:kern w:val="0"/>
          <w:sz w:val="33"/>
          <w:szCs w:val="33"/>
        </w:rPr>
        <w:t>推动各种所有制经济依法平等使用生产要素、公开公平公正参与市场竞争、同等受到法律保护，促进权利平等、机会平等、规则平等。参与经济纠纷的调解、仲裁。</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（7）依法加强会产管理、经营和保护。</w:t>
      </w:r>
    </w:p>
    <w:p>
      <w:pPr>
        <w:pageBreakBefore w:val="0"/>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eastAsia="方正楷体简体" w:cs="Times New Roman"/>
          <w:bCs/>
          <w:color w:val="000000"/>
          <w:sz w:val="33"/>
          <w:szCs w:val="33"/>
        </w:rPr>
      </w:pPr>
      <w:bookmarkStart w:id="42" w:name="_Toc55"/>
      <w:bookmarkStart w:id="43" w:name="_Toc21621"/>
      <w:bookmarkStart w:id="44" w:name="_Toc6857"/>
      <w:bookmarkStart w:id="45" w:name="_Toc32759"/>
      <w:bookmarkStart w:id="46" w:name="_Toc17788"/>
      <w:bookmarkStart w:id="47" w:name="_Toc20047"/>
      <w:bookmarkStart w:id="48" w:name="_Toc28377"/>
      <w:bookmarkStart w:id="49" w:name="_Toc6914"/>
      <w:r>
        <w:rPr>
          <w:rFonts w:hint="default" w:ascii="Times New Roman" w:hAnsi="Times New Roman" w:eastAsia="方正楷体简体" w:cs="Times New Roman"/>
          <w:bCs/>
          <w:color w:val="000000"/>
          <w:sz w:val="33"/>
          <w:szCs w:val="33"/>
        </w:rPr>
        <w:t>（二）202</w:t>
      </w:r>
      <w:r>
        <w:rPr>
          <w:rFonts w:hint="eastAsia" w:eastAsia="方正楷体简体" w:cs="Times New Roman"/>
          <w:bCs/>
          <w:color w:val="000000"/>
          <w:sz w:val="33"/>
          <w:szCs w:val="33"/>
          <w:lang w:val="en-US" w:eastAsia="zh-CN"/>
        </w:rPr>
        <w:t>4</w:t>
      </w:r>
      <w:r>
        <w:rPr>
          <w:rFonts w:hint="default" w:ascii="Times New Roman" w:hAnsi="Times New Roman" w:eastAsia="方正楷体简体" w:cs="Times New Roman"/>
          <w:bCs/>
          <w:color w:val="000000"/>
          <w:sz w:val="33"/>
          <w:szCs w:val="33"/>
        </w:rPr>
        <w:t>年重点工作完成情况</w:t>
      </w:r>
      <w:bookmarkEnd w:id="40"/>
      <w:bookmarkEnd w:id="41"/>
      <w:bookmarkEnd w:id="42"/>
      <w:bookmarkEnd w:id="43"/>
      <w:bookmarkEnd w:id="44"/>
      <w:bookmarkEnd w:id="45"/>
      <w:bookmarkEnd w:id="46"/>
      <w:bookmarkEnd w:id="47"/>
      <w:bookmarkEnd w:id="48"/>
      <w:bookmarkEnd w:id="49"/>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bookmarkStart w:id="50" w:name="_Toc1660"/>
      <w:bookmarkStart w:id="51" w:name="_Toc15396601"/>
      <w:bookmarkStart w:id="52" w:name="_Toc15377200"/>
      <w:bookmarkStart w:id="53" w:name="_Toc466"/>
      <w:r>
        <w:rPr>
          <w:rFonts w:hint="eastAsia" w:eastAsia="方正仿宋简体"/>
          <w:b/>
          <w:bCs w:val="0"/>
          <w:kern w:val="0"/>
          <w:sz w:val="33"/>
          <w:szCs w:val="33"/>
        </w:rPr>
        <w:t>1</w:t>
      </w:r>
      <w:r>
        <w:rPr>
          <w:rFonts w:hint="eastAsia" w:eastAsia="方正仿宋简体"/>
          <w:b/>
          <w:bCs w:val="0"/>
          <w:kern w:val="0"/>
          <w:sz w:val="33"/>
          <w:szCs w:val="33"/>
          <w:lang w:eastAsia="zh-CN"/>
        </w:rPr>
        <w:t>．</w:t>
      </w:r>
      <w:r>
        <w:rPr>
          <w:rFonts w:eastAsia="方正仿宋简体"/>
          <w:b/>
          <w:bCs w:val="0"/>
          <w:kern w:val="0"/>
          <w:sz w:val="33"/>
          <w:szCs w:val="33"/>
        </w:rPr>
        <w:t>聚焦主业、凝心聚力，思想政治引领塑造新面貌</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注重线下线上融合。坚持</w:t>
      </w:r>
      <w:r>
        <w:rPr>
          <w:rFonts w:hint="eastAsia" w:eastAsia="方正仿宋简体"/>
          <w:bCs/>
          <w:kern w:val="0"/>
          <w:sz w:val="33"/>
          <w:szCs w:val="33"/>
        </w:rPr>
        <w:t>“</w:t>
      </w:r>
      <w:r>
        <w:rPr>
          <w:rFonts w:eastAsia="方正仿宋简体"/>
          <w:bCs/>
          <w:kern w:val="0"/>
          <w:sz w:val="33"/>
          <w:szCs w:val="33"/>
        </w:rPr>
        <w:t>第一议题</w:t>
      </w:r>
      <w:r>
        <w:rPr>
          <w:rFonts w:hint="eastAsia" w:eastAsia="方正仿宋简体"/>
          <w:bCs/>
          <w:kern w:val="0"/>
          <w:sz w:val="33"/>
          <w:szCs w:val="33"/>
        </w:rPr>
        <w:t>”“</w:t>
      </w:r>
      <w:r>
        <w:rPr>
          <w:rFonts w:eastAsia="方正仿宋简体"/>
          <w:bCs/>
          <w:kern w:val="0"/>
          <w:sz w:val="33"/>
          <w:szCs w:val="33"/>
        </w:rPr>
        <w:t>第一堂课</w:t>
      </w:r>
      <w:r>
        <w:rPr>
          <w:rFonts w:hint="eastAsia" w:eastAsia="方正仿宋简体"/>
          <w:bCs/>
          <w:kern w:val="0"/>
          <w:sz w:val="33"/>
          <w:szCs w:val="33"/>
        </w:rPr>
        <w:t>”“</w:t>
      </w:r>
      <w:r>
        <w:rPr>
          <w:rFonts w:eastAsia="方正仿宋简体"/>
          <w:bCs/>
          <w:kern w:val="0"/>
          <w:sz w:val="33"/>
          <w:szCs w:val="33"/>
        </w:rPr>
        <w:t>第一主题</w:t>
      </w:r>
      <w:r>
        <w:rPr>
          <w:rFonts w:hint="eastAsia" w:eastAsia="方正仿宋简体"/>
          <w:bCs/>
          <w:kern w:val="0"/>
          <w:sz w:val="33"/>
          <w:szCs w:val="33"/>
        </w:rPr>
        <w:t>”</w:t>
      </w:r>
      <w:r>
        <w:rPr>
          <w:rFonts w:eastAsia="方正仿宋简体"/>
          <w:bCs/>
          <w:kern w:val="0"/>
          <w:sz w:val="33"/>
          <w:szCs w:val="33"/>
        </w:rPr>
        <w:t>制度，学习贯彻习近平新时代中国特色社会主义思想，以及中央、省委</w:t>
      </w:r>
      <w:r>
        <w:rPr>
          <w:rFonts w:hint="eastAsia" w:eastAsia="方正仿宋简体"/>
          <w:bCs/>
          <w:kern w:val="0"/>
          <w:sz w:val="33"/>
          <w:szCs w:val="33"/>
        </w:rPr>
        <w:t>系列</w:t>
      </w:r>
      <w:r>
        <w:rPr>
          <w:rFonts w:eastAsia="方正仿宋简体"/>
          <w:bCs/>
          <w:kern w:val="0"/>
          <w:sz w:val="33"/>
          <w:szCs w:val="33"/>
        </w:rPr>
        <w:t>重要会议精神。结合纪念邓小平同志诞辰120周年，创新开展</w:t>
      </w:r>
      <w:r>
        <w:rPr>
          <w:rFonts w:hint="eastAsia" w:eastAsia="方正仿宋简体"/>
          <w:bCs/>
          <w:kern w:val="0"/>
          <w:sz w:val="33"/>
          <w:szCs w:val="33"/>
        </w:rPr>
        <w:t>“</w:t>
      </w:r>
      <w:r>
        <w:rPr>
          <w:rFonts w:eastAsia="方正仿宋简体"/>
          <w:bCs/>
          <w:kern w:val="0"/>
          <w:sz w:val="33"/>
          <w:szCs w:val="33"/>
        </w:rPr>
        <w:t>理想信念教育+</w:t>
      </w:r>
      <w:r>
        <w:rPr>
          <w:rFonts w:hint="eastAsia" w:eastAsia="方正仿宋简体"/>
          <w:bCs/>
          <w:kern w:val="0"/>
          <w:sz w:val="33"/>
          <w:szCs w:val="33"/>
        </w:rPr>
        <w:t>”</w:t>
      </w:r>
      <w:r>
        <w:rPr>
          <w:rFonts w:eastAsia="方正仿宋简体"/>
          <w:bCs/>
          <w:kern w:val="0"/>
          <w:sz w:val="33"/>
          <w:szCs w:val="33"/>
        </w:rPr>
        <w:t>系列活动，</w:t>
      </w:r>
      <w:r>
        <w:rPr>
          <w:rFonts w:hint="eastAsia" w:eastAsia="方正仿宋简体"/>
          <w:bCs/>
          <w:kern w:val="0"/>
          <w:sz w:val="33"/>
          <w:szCs w:val="33"/>
        </w:rPr>
        <w:t>“</w:t>
      </w:r>
      <w:r>
        <w:rPr>
          <w:rFonts w:eastAsia="方正仿宋简体"/>
          <w:bCs/>
          <w:kern w:val="0"/>
          <w:sz w:val="33"/>
          <w:szCs w:val="33"/>
        </w:rPr>
        <w:t>川商云课堂</w:t>
      </w:r>
      <w:r>
        <w:rPr>
          <w:rFonts w:hint="eastAsia" w:eastAsia="方正仿宋简体"/>
          <w:bCs/>
          <w:kern w:val="0"/>
          <w:sz w:val="33"/>
          <w:szCs w:val="33"/>
        </w:rPr>
        <w:t>”</w:t>
      </w:r>
      <w:r>
        <w:rPr>
          <w:rFonts w:eastAsia="方正仿宋简体"/>
          <w:bCs/>
          <w:kern w:val="0"/>
          <w:sz w:val="33"/>
          <w:szCs w:val="33"/>
        </w:rPr>
        <w:t>开设</w:t>
      </w:r>
      <w:r>
        <w:rPr>
          <w:rFonts w:hint="eastAsia" w:eastAsia="方正仿宋简体"/>
          <w:bCs/>
          <w:kern w:val="0"/>
          <w:sz w:val="33"/>
          <w:szCs w:val="33"/>
        </w:rPr>
        <w:t>8</w:t>
      </w:r>
      <w:r>
        <w:rPr>
          <w:rFonts w:eastAsia="方正仿宋简体"/>
          <w:bCs/>
          <w:kern w:val="0"/>
          <w:sz w:val="33"/>
          <w:szCs w:val="33"/>
        </w:rPr>
        <w:t>00余门课程，累计培训1000余人次，有力实施思想、行动引导。</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突出年轻一代培养。联合举办专题研修班、培训班，</w:t>
      </w:r>
      <w:r>
        <w:rPr>
          <w:rFonts w:hint="eastAsia" w:eastAsia="方正仿宋简体"/>
          <w:bCs/>
          <w:kern w:val="0"/>
          <w:sz w:val="33"/>
          <w:szCs w:val="33"/>
        </w:rPr>
        <w:t>170余</w:t>
      </w:r>
      <w:r>
        <w:rPr>
          <w:rFonts w:eastAsia="方正仿宋简体"/>
          <w:bCs/>
          <w:kern w:val="0"/>
          <w:sz w:val="33"/>
          <w:szCs w:val="33"/>
        </w:rPr>
        <w:t>名年轻企业家接受思想洗礼。联合举办两岸（川渝）青年就业创业交流会，发布</w:t>
      </w:r>
      <w:r>
        <w:rPr>
          <w:rFonts w:hint="eastAsia" w:eastAsia="方正仿宋简体"/>
          <w:bCs/>
          <w:kern w:val="0"/>
          <w:sz w:val="33"/>
          <w:szCs w:val="33"/>
        </w:rPr>
        <w:t>“</w:t>
      </w:r>
      <w:r>
        <w:rPr>
          <w:rFonts w:eastAsia="方正仿宋简体"/>
          <w:bCs/>
          <w:kern w:val="0"/>
          <w:sz w:val="33"/>
          <w:szCs w:val="33"/>
        </w:rPr>
        <w:t>两岸十城</w:t>
      </w:r>
      <w:r>
        <w:rPr>
          <w:rFonts w:hint="eastAsia" w:eastAsia="方正仿宋简体"/>
          <w:bCs/>
          <w:kern w:val="0"/>
          <w:sz w:val="33"/>
          <w:szCs w:val="33"/>
        </w:rPr>
        <w:t>”</w:t>
      </w:r>
      <w:r>
        <w:rPr>
          <w:rFonts w:eastAsia="方正仿宋简体"/>
          <w:bCs/>
          <w:kern w:val="0"/>
          <w:sz w:val="33"/>
          <w:szCs w:val="33"/>
        </w:rPr>
        <w:t>台青创业联盟倡议。联合举办2024优秀青年川商案例发布会，成立</w:t>
      </w:r>
      <w:r>
        <w:rPr>
          <w:rFonts w:hint="eastAsia" w:eastAsia="方正仿宋简体"/>
          <w:bCs/>
          <w:kern w:val="0"/>
          <w:sz w:val="33"/>
          <w:szCs w:val="33"/>
        </w:rPr>
        <w:t>“</w:t>
      </w:r>
      <w:r>
        <w:rPr>
          <w:rFonts w:eastAsia="方正仿宋简体"/>
          <w:bCs/>
          <w:kern w:val="0"/>
          <w:sz w:val="33"/>
          <w:szCs w:val="33"/>
        </w:rPr>
        <w:t>青年川商之家</w:t>
      </w:r>
      <w:r>
        <w:rPr>
          <w:rFonts w:hint="eastAsia" w:eastAsia="方正仿宋简体"/>
          <w:bCs/>
          <w:kern w:val="0"/>
          <w:sz w:val="33"/>
          <w:szCs w:val="33"/>
        </w:rPr>
        <w:t>”</w:t>
      </w:r>
      <w:r>
        <w:rPr>
          <w:rFonts w:eastAsia="方正仿宋简体"/>
          <w:bCs/>
          <w:kern w:val="0"/>
          <w:sz w:val="33"/>
          <w:szCs w:val="33"/>
        </w:rPr>
        <w:t>。</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强化政策宣传和舆论引导。围绕学习贯彻党的二十届三中全会精神，在民营企业中组织开展6场集中宣讲，辅导1000余人次。邀请省领导作形势政策和法治辅导，班子成员开展</w:t>
      </w:r>
      <w:r>
        <w:rPr>
          <w:rFonts w:hint="eastAsia" w:eastAsia="方正仿宋简体"/>
          <w:bCs/>
          <w:kern w:val="0"/>
          <w:sz w:val="33"/>
          <w:szCs w:val="33"/>
        </w:rPr>
        <w:t>“</w:t>
      </w:r>
      <w:r>
        <w:rPr>
          <w:rFonts w:eastAsia="方正仿宋简体"/>
          <w:bCs/>
          <w:kern w:val="0"/>
          <w:sz w:val="33"/>
          <w:szCs w:val="33"/>
        </w:rPr>
        <w:t>大走访、大调研、大宣讲</w:t>
      </w:r>
      <w:r>
        <w:rPr>
          <w:rFonts w:hint="eastAsia" w:eastAsia="方正仿宋简体"/>
          <w:bCs/>
          <w:kern w:val="0"/>
          <w:sz w:val="33"/>
          <w:szCs w:val="33"/>
        </w:rPr>
        <w:t>”</w:t>
      </w:r>
      <w:r>
        <w:rPr>
          <w:rFonts w:eastAsia="方正仿宋简体"/>
          <w:bCs/>
          <w:kern w:val="0"/>
          <w:sz w:val="33"/>
          <w:szCs w:val="33"/>
        </w:rPr>
        <w:t>300余人次，面对面解读形势政策、零距离传递党和政府关怀温暖。用好工商联新媒体矩阵，推送文章1</w:t>
      </w:r>
      <w:r>
        <w:rPr>
          <w:rFonts w:hint="eastAsia" w:eastAsia="方正仿宋简体"/>
          <w:bCs/>
          <w:kern w:val="0"/>
          <w:sz w:val="33"/>
          <w:szCs w:val="33"/>
        </w:rPr>
        <w:t>5</w:t>
      </w:r>
      <w:r>
        <w:rPr>
          <w:rFonts w:eastAsia="方正仿宋简体"/>
          <w:bCs/>
          <w:kern w:val="0"/>
          <w:sz w:val="33"/>
          <w:szCs w:val="33"/>
        </w:rPr>
        <w:t>00余篇，头版头条</w:t>
      </w:r>
      <w:r>
        <w:rPr>
          <w:rFonts w:hint="eastAsia" w:eastAsia="方正仿宋简体"/>
          <w:bCs/>
          <w:kern w:val="0"/>
          <w:sz w:val="33"/>
          <w:szCs w:val="33"/>
        </w:rPr>
        <w:t>22</w:t>
      </w:r>
      <w:r>
        <w:rPr>
          <w:rFonts w:eastAsia="方正仿宋简体"/>
          <w:bCs/>
          <w:kern w:val="0"/>
          <w:sz w:val="33"/>
          <w:szCs w:val="33"/>
        </w:rPr>
        <w:t>篇，持续唱响中国经济光明论、民营经济有为论。</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引导积极履行社会责任。</w:t>
      </w:r>
      <w:r>
        <w:rPr>
          <w:rFonts w:hint="eastAsia" w:eastAsia="方正仿宋简体"/>
          <w:bCs/>
          <w:kern w:val="0"/>
          <w:sz w:val="33"/>
          <w:szCs w:val="33"/>
        </w:rPr>
        <w:t>扎实</w:t>
      </w:r>
      <w:r>
        <w:rPr>
          <w:rFonts w:eastAsia="方正仿宋简体"/>
          <w:bCs/>
          <w:kern w:val="0"/>
          <w:sz w:val="33"/>
          <w:szCs w:val="33"/>
        </w:rPr>
        <w:t>推进39个欠发达县域托底性帮扶，以</w:t>
      </w:r>
      <w:r>
        <w:rPr>
          <w:rFonts w:hint="eastAsia" w:eastAsia="方正仿宋简体"/>
          <w:bCs/>
          <w:kern w:val="0"/>
          <w:sz w:val="33"/>
          <w:szCs w:val="33"/>
        </w:rPr>
        <w:t>“</w:t>
      </w:r>
      <w:r>
        <w:rPr>
          <w:rFonts w:eastAsia="方正仿宋简体"/>
          <w:bCs/>
          <w:kern w:val="0"/>
          <w:sz w:val="33"/>
          <w:szCs w:val="33"/>
        </w:rPr>
        <w:t>2+2+N</w:t>
      </w:r>
      <w:r>
        <w:rPr>
          <w:rFonts w:hint="eastAsia" w:eastAsia="方正仿宋简体"/>
          <w:bCs/>
          <w:kern w:val="0"/>
          <w:sz w:val="33"/>
          <w:szCs w:val="33"/>
        </w:rPr>
        <w:t>”</w:t>
      </w:r>
      <w:r>
        <w:rPr>
          <w:rFonts w:eastAsia="方正仿宋简体"/>
          <w:bCs/>
          <w:kern w:val="0"/>
          <w:sz w:val="33"/>
          <w:szCs w:val="33"/>
        </w:rPr>
        <w:t>模式</w:t>
      </w:r>
      <w:r>
        <w:rPr>
          <w:rFonts w:hint="eastAsia" w:eastAsia="方正仿宋简体"/>
          <w:bCs/>
          <w:kern w:val="0"/>
          <w:sz w:val="33"/>
          <w:szCs w:val="33"/>
        </w:rPr>
        <w:t>引导</w:t>
      </w:r>
      <w:r>
        <w:rPr>
          <w:rFonts w:eastAsia="方正仿宋简体"/>
          <w:bCs/>
          <w:kern w:val="0"/>
          <w:sz w:val="33"/>
          <w:szCs w:val="33"/>
        </w:rPr>
        <w:t>500余家民营企业、商协会，实施帮扶</w:t>
      </w:r>
      <w:r>
        <w:rPr>
          <w:rFonts w:hint="eastAsia" w:eastAsia="方正仿宋简体"/>
          <w:bCs/>
          <w:kern w:val="0"/>
          <w:sz w:val="33"/>
          <w:szCs w:val="33"/>
        </w:rPr>
        <w:t>内容</w:t>
      </w:r>
      <w:r>
        <w:rPr>
          <w:rFonts w:eastAsia="方正仿宋简体"/>
          <w:bCs/>
          <w:kern w:val="0"/>
          <w:sz w:val="33"/>
          <w:szCs w:val="33"/>
        </w:rPr>
        <w:t>600余个，到位投资27.5亿元，解决就业5000</w:t>
      </w:r>
      <w:r>
        <w:rPr>
          <w:rFonts w:hint="eastAsia" w:eastAsia="方正仿宋简体"/>
          <w:bCs/>
          <w:kern w:val="0"/>
          <w:sz w:val="33"/>
          <w:szCs w:val="33"/>
        </w:rPr>
        <w:t>余</w:t>
      </w:r>
      <w:r>
        <w:rPr>
          <w:rFonts w:eastAsia="方正仿宋简体"/>
          <w:bCs/>
          <w:kern w:val="0"/>
          <w:sz w:val="33"/>
          <w:szCs w:val="33"/>
        </w:rPr>
        <w:t>人。开展</w:t>
      </w:r>
      <w:r>
        <w:rPr>
          <w:rFonts w:hint="eastAsia" w:eastAsia="方正仿宋简体"/>
          <w:bCs/>
          <w:kern w:val="0"/>
          <w:sz w:val="33"/>
          <w:szCs w:val="33"/>
        </w:rPr>
        <w:t>“</w:t>
      </w:r>
      <w:r>
        <w:rPr>
          <w:rFonts w:eastAsia="方正仿宋简体"/>
          <w:bCs/>
          <w:kern w:val="0"/>
          <w:sz w:val="33"/>
          <w:szCs w:val="33"/>
        </w:rPr>
        <w:t>百城千校万企</w:t>
      </w:r>
      <w:r>
        <w:rPr>
          <w:rFonts w:hint="eastAsia" w:eastAsia="方正仿宋简体"/>
          <w:bCs/>
          <w:kern w:val="0"/>
          <w:sz w:val="33"/>
          <w:szCs w:val="33"/>
        </w:rPr>
        <w:t>”</w:t>
      </w:r>
      <w:r>
        <w:rPr>
          <w:rFonts w:eastAsia="方正仿宋简体"/>
          <w:bCs/>
          <w:kern w:val="0"/>
          <w:sz w:val="33"/>
          <w:szCs w:val="33"/>
        </w:rPr>
        <w:t>行动，组织1629家民营企业举办招聘活动248场次，提供就业岗位42100余个，有效助力重点群体就业。</w:t>
      </w:r>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r>
        <w:rPr>
          <w:rFonts w:hint="eastAsia" w:eastAsia="方正仿宋简体"/>
          <w:b/>
          <w:bCs w:val="0"/>
          <w:kern w:val="0"/>
          <w:sz w:val="33"/>
          <w:szCs w:val="33"/>
        </w:rPr>
        <w:t>2</w:t>
      </w:r>
      <w:r>
        <w:rPr>
          <w:rFonts w:hint="eastAsia" w:eastAsia="方正仿宋简体"/>
          <w:b/>
          <w:bCs w:val="0"/>
          <w:kern w:val="0"/>
          <w:sz w:val="33"/>
          <w:szCs w:val="33"/>
          <w:lang w:eastAsia="zh-CN"/>
        </w:rPr>
        <w:t>．</w:t>
      </w:r>
      <w:r>
        <w:rPr>
          <w:rFonts w:eastAsia="方正仿宋简体"/>
          <w:b/>
          <w:bCs w:val="0"/>
          <w:kern w:val="0"/>
          <w:sz w:val="33"/>
          <w:szCs w:val="33"/>
        </w:rPr>
        <w:t>突出重点、全力以赴，服务中心大局彰显新作为</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持续助推营商环境优化提升。连续3年持续反映市场主体对营商环境</w:t>
      </w:r>
      <w:r>
        <w:rPr>
          <w:rFonts w:hint="eastAsia" w:eastAsia="方正仿宋简体"/>
          <w:bCs/>
          <w:kern w:val="0"/>
          <w:sz w:val="33"/>
          <w:szCs w:val="33"/>
        </w:rPr>
        <w:t>的诉求建议</w:t>
      </w:r>
      <w:r>
        <w:rPr>
          <w:rFonts w:eastAsia="方正仿宋简体"/>
          <w:bCs/>
          <w:kern w:val="0"/>
          <w:sz w:val="33"/>
          <w:szCs w:val="33"/>
        </w:rPr>
        <w:t>，为省委、省政府出台《关于以控制成本为核心优化营商环境的意见》提供</w:t>
      </w:r>
      <w:r>
        <w:rPr>
          <w:rFonts w:hint="eastAsia" w:eastAsia="方正仿宋简体"/>
          <w:bCs/>
          <w:kern w:val="0"/>
          <w:sz w:val="33"/>
          <w:szCs w:val="33"/>
        </w:rPr>
        <w:t>具体务实</w:t>
      </w:r>
      <w:r>
        <w:rPr>
          <w:rFonts w:eastAsia="方正仿宋简体"/>
          <w:bCs/>
          <w:kern w:val="0"/>
          <w:sz w:val="33"/>
          <w:szCs w:val="33"/>
        </w:rPr>
        <w:t>建议。会同12个部门、联动三级工商联，扎实推进</w:t>
      </w:r>
      <w:r>
        <w:rPr>
          <w:rFonts w:hint="eastAsia" w:eastAsia="方正仿宋简体"/>
          <w:bCs/>
          <w:kern w:val="0"/>
          <w:sz w:val="33"/>
          <w:szCs w:val="33"/>
        </w:rPr>
        <w:t>“</w:t>
      </w:r>
      <w:r>
        <w:rPr>
          <w:rFonts w:eastAsia="方正仿宋简体"/>
          <w:bCs/>
          <w:kern w:val="0"/>
          <w:sz w:val="33"/>
          <w:szCs w:val="33"/>
        </w:rPr>
        <w:t>万家民营企业评营商环境</w:t>
      </w:r>
      <w:r>
        <w:rPr>
          <w:rFonts w:hint="eastAsia" w:eastAsia="方正仿宋简体"/>
          <w:bCs/>
          <w:kern w:val="0"/>
          <w:sz w:val="33"/>
          <w:szCs w:val="33"/>
        </w:rPr>
        <w:t>”</w:t>
      </w:r>
      <w:r>
        <w:rPr>
          <w:rFonts w:eastAsia="方正仿宋简体"/>
          <w:bCs/>
          <w:kern w:val="0"/>
          <w:sz w:val="33"/>
          <w:szCs w:val="33"/>
        </w:rPr>
        <w:t>以评促改，获评全联优秀实践案例。</w:t>
      </w:r>
      <w:r>
        <w:rPr>
          <w:rFonts w:hint="eastAsia" w:eastAsia="方正仿宋简体"/>
          <w:bCs/>
          <w:kern w:val="0"/>
          <w:sz w:val="33"/>
          <w:szCs w:val="33"/>
        </w:rPr>
        <w:t>与省委网信办等</w:t>
      </w:r>
      <w:r>
        <w:rPr>
          <w:rFonts w:eastAsia="方正仿宋简体"/>
          <w:bCs/>
          <w:kern w:val="0"/>
          <w:sz w:val="33"/>
          <w:szCs w:val="33"/>
        </w:rPr>
        <w:t>7</w:t>
      </w:r>
      <w:r>
        <w:rPr>
          <w:rFonts w:hint="eastAsia" w:eastAsia="方正仿宋简体"/>
          <w:bCs/>
          <w:kern w:val="0"/>
          <w:sz w:val="33"/>
          <w:szCs w:val="33"/>
        </w:rPr>
        <w:t>部门共同开展“净生态·促发展”优化营商网络环境专项行动。与司法厅在全省563个商协会、民营企业设立行政执法监督点。深入开展商会调解工作，三年累计化解涉企矛盾纠纷12109件。</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引导民营企业发展新质生产力。协同开展</w:t>
      </w:r>
      <w:r>
        <w:rPr>
          <w:rFonts w:hint="eastAsia" w:eastAsia="方正仿宋简体"/>
          <w:bCs/>
          <w:kern w:val="0"/>
          <w:sz w:val="33"/>
          <w:szCs w:val="33"/>
        </w:rPr>
        <w:t>“</w:t>
      </w:r>
      <w:r>
        <w:rPr>
          <w:rFonts w:eastAsia="方正仿宋简体"/>
          <w:bCs/>
          <w:kern w:val="0"/>
          <w:sz w:val="33"/>
          <w:szCs w:val="33"/>
        </w:rPr>
        <w:t>百场万企</w:t>
      </w:r>
      <w:r>
        <w:rPr>
          <w:rFonts w:hint="eastAsia" w:eastAsia="方正仿宋简体"/>
          <w:bCs/>
          <w:kern w:val="0"/>
          <w:sz w:val="33"/>
          <w:szCs w:val="33"/>
        </w:rPr>
        <w:t>”“</w:t>
      </w:r>
      <w:r>
        <w:rPr>
          <w:rFonts w:eastAsia="方正仿宋简体"/>
          <w:bCs/>
          <w:kern w:val="0"/>
          <w:sz w:val="33"/>
          <w:szCs w:val="33"/>
        </w:rPr>
        <w:t>春雨润苗</w:t>
      </w:r>
      <w:r>
        <w:rPr>
          <w:rFonts w:hint="eastAsia" w:eastAsia="方正仿宋简体"/>
          <w:bCs/>
          <w:kern w:val="0"/>
          <w:sz w:val="33"/>
          <w:szCs w:val="33"/>
        </w:rPr>
        <w:t>”“</w:t>
      </w:r>
      <w:r>
        <w:rPr>
          <w:rFonts w:eastAsia="方正仿宋简体"/>
          <w:bCs/>
          <w:kern w:val="0"/>
          <w:sz w:val="33"/>
          <w:szCs w:val="33"/>
        </w:rPr>
        <w:t>一起益企</w:t>
      </w:r>
      <w:r>
        <w:rPr>
          <w:rFonts w:hint="eastAsia" w:eastAsia="方正仿宋简体"/>
          <w:bCs/>
          <w:kern w:val="0"/>
          <w:sz w:val="33"/>
          <w:szCs w:val="33"/>
        </w:rPr>
        <w:t>”</w:t>
      </w:r>
      <w:r>
        <w:rPr>
          <w:rFonts w:eastAsia="方正仿宋简体"/>
          <w:bCs/>
          <w:kern w:val="0"/>
          <w:sz w:val="33"/>
          <w:szCs w:val="33"/>
        </w:rPr>
        <w:t>等专项行动，推动民营企业携手发展</w:t>
      </w:r>
      <w:r>
        <w:rPr>
          <w:rFonts w:hint="eastAsia" w:eastAsia="方正仿宋简体"/>
          <w:bCs/>
          <w:kern w:val="0"/>
          <w:sz w:val="33"/>
          <w:szCs w:val="33"/>
        </w:rPr>
        <w:t>、行稳致远</w:t>
      </w:r>
      <w:r>
        <w:rPr>
          <w:rFonts w:eastAsia="方正仿宋简体"/>
          <w:bCs/>
          <w:kern w:val="0"/>
          <w:sz w:val="33"/>
          <w:szCs w:val="33"/>
        </w:rPr>
        <w:t>。开展创新型成长型民营企业赋能行动、民营企业数字化转型行动和绿色低碳发展行动，组织参与2024年企业标准</w:t>
      </w:r>
      <w:r>
        <w:rPr>
          <w:rFonts w:hint="eastAsia" w:eastAsia="方正仿宋简体"/>
          <w:bCs/>
          <w:kern w:val="0"/>
          <w:sz w:val="33"/>
          <w:szCs w:val="33"/>
        </w:rPr>
        <w:t>“</w:t>
      </w:r>
      <w:r>
        <w:rPr>
          <w:rFonts w:eastAsia="方正仿宋简体"/>
          <w:bCs/>
          <w:kern w:val="0"/>
          <w:sz w:val="33"/>
          <w:szCs w:val="33"/>
        </w:rPr>
        <w:t>领跑者</w:t>
      </w:r>
      <w:r>
        <w:rPr>
          <w:rFonts w:hint="eastAsia" w:eastAsia="方正仿宋简体"/>
          <w:bCs/>
          <w:kern w:val="0"/>
          <w:sz w:val="33"/>
          <w:szCs w:val="33"/>
        </w:rPr>
        <w:t>”</w:t>
      </w:r>
      <w:r>
        <w:rPr>
          <w:rFonts w:eastAsia="方正仿宋简体"/>
          <w:bCs/>
          <w:kern w:val="0"/>
          <w:sz w:val="33"/>
          <w:szCs w:val="33"/>
        </w:rPr>
        <w:t>和商会团体标准</w:t>
      </w:r>
      <w:r>
        <w:rPr>
          <w:rFonts w:hint="eastAsia" w:eastAsia="方正仿宋简体"/>
          <w:bCs/>
          <w:kern w:val="0"/>
          <w:sz w:val="33"/>
          <w:szCs w:val="33"/>
        </w:rPr>
        <w:t>“</w:t>
      </w:r>
      <w:r>
        <w:rPr>
          <w:rFonts w:eastAsia="方正仿宋简体"/>
          <w:bCs/>
          <w:kern w:val="0"/>
          <w:sz w:val="33"/>
          <w:szCs w:val="33"/>
        </w:rPr>
        <w:t>领先者</w:t>
      </w:r>
      <w:r>
        <w:rPr>
          <w:rFonts w:hint="eastAsia" w:eastAsia="方正仿宋简体"/>
          <w:bCs/>
          <w:kern w:val="0"/>
          <w:sz w:val="33"/>
          <w:szCs w:val="33"/>
        </w:rPr>
        <w:t>”</w:t>
      </w:r>
      <w:r>
        <w:rPr>
          <w:rFonts w:eastAsia="方正仿宋简体"/>
          <w:bCs/>
          <w:kern w:val="0"/>
          <w:sz w:val="33"/>
          <w:szCs w:val="33"/>
        </w:rPr>
        <w:t>评选。</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着力打造发布引导体系。四川民营企业入围世界500强2家，分别入围中国民营企业500强、制造业500强10家、17家。持续发布四川民营企业100强，首次发布制造业100强、服务业50强等榜单，举办百强民营企业高质量发展研修班，引导向新求质、做强做优。</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深化民营经济税电指数运用。联合设立</w:t>
      </w:r>
      <w:r>
        <w:rPr>
          <w:rFonts w:hint="eastAsia" w:eastAsia="方正仿宋简体"/>
          <w:bCs/>
          <w:kern w:val="0"/>
          <w:sz w:val="33"/>
          <w:szCs w:val="33"/>
        </w:rPr>
        <w:t>“</w:t>
      </w:r>
      <w:r>
        <w:rPr>
          <w:rFonts w:eastAsia="方正仿宋简体"/>
          <w:bCs/>
          <w:kern w:val="0"/>
          <w:sz w:val="33"/>
          <w:szCs w:val="33"/>
        </w:rPr>
        <w:t>四川省民营经济税电指数研究中心</w:t>
      </w:r>
      <w:r>
        <w:rPr>
          <w:rFonts w:hint="eastAsia" w:eastAsia="方正仿宋简体"/>
          <w:bCs/>
          <w:kern w:val="0"/>
          <w:sz w:val="33"/>
          <w:szCs w:val="33"/>
        </w:rPr>
        <w:t>”</w:t>
      </w:r>
      <w:r>
        <w:rPr>
          <w:rFonts w:eastAsia="方正仿宋简体"/>
          <w:bCs/>
          <w:kern w:val="0"/>
          <w:sz w:val="33"/>
          <w:szCs w:val="33"/>
        </w:rPr>
        <w:t>。提出的</w:t>
      </w:r>
      <w:r>
        <w:rPr>
          <w:rFonts w:hint="eastAsia" w:eastAsia="方正仿宋简体"/>
          <w:bCs/>
          <w:kern w:val="0"/>
          <w:sz w:val="33"/>
          <w:szCs w:val="33"/>
        </w:rPr>
        <w:t>“</w:t>
      </w:r>
      <w:r>
        <w:rPr>
          <w:rFonts w:eastAsia="方正仿宋简体"/>
          <w:bCs/>
          <w:kern w:val="0"/>
          <w:sz w:val="33"/>
          <w:szCs w:val="33"/>
        </w:rPr>
        <w:t>将民营经济税电指数纳入统计监测评估指标</w:t>
      </w:r>
      <w:r>
        <w:rPr>
          <w:rFonts w:hint="eastAsia" w:eastAsia="方正仿宋简体"/>
          <w:bCs/>
          <w:kern w:val="0"/>
          <w:sz w:val="33"/>
          <w:szCs w:val="33"/>
        </w:rPr>
        <w:t>”</w:t>
      </w:r>
      <w:r>
        <w:rPr>
          <w:rFonts w:eastAsia="方正仿宋简体"/>
          <w:bCs/>
          <w:kern w:val="0"/>
          <w:sz w:val="33"/>
          <w:szCs w:val="33"/>
        </w:rPr>
        <w:t>建议列入全国政协重点提案，被国家税务总局借鉴参考。会同省税务局，联合19家银行推广</w:t>
      </w:r>
      <w:r>
        <w:rPr>
          <w:rFonts w:hint="eastAsia" w:eastAsia="方正仿宋简体"/>
          <w:bCs/>
          <w:kern w:val="0"/>
          <w:sz w:val="33"/>
          <w:szCs w:val="33"/>
        </w:rPr>
        <w:t>“</w:t>
      </w:r>
      <w:r>
        <w:rPr>
          <w:rFonts w:eastAsia="方正仿宋简体"/>
          <w:bCs/>
          <w:kern w:val="0"/>
          <w:sz w:val="33"/>
          <w:szCs w:val="33"/>
        </w:rPr>
        <w:t>税电指数贷</w:t>
      </w:r>
      <w:r>
        <w:rPr>
          <w:rFonts w:hint="eastAsia" w:eastAsia="方正仿宋简体"/>
          <w:bCs/>
          <w:kern w:val="0"/>
          <w:sz w:val="33"/>
          <w:szCs w:val="33"/>
        </w:rPr>
        <w:t>”</w:t>
      </w:r>
      <w:r>
        <w:rPr>
          <w:rFonts w:eastAsia="方正仿宋简体"/>
          <w:bCs/>
          <w:kern w:val="0"/>
          <w:sz w:val="33"/>
          <w:szCs w:val="33"/>
        </w:rPr>
        <w:t>，截至11月底，累计为1947户市场主体发放贷款51.5亿元。</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积极参与促进区域协调发展。举办第二届成渝地区双城经济圈民营经济高质量发展合作大会，开展知名企业</w:t>
      </w:r>
      <w:r>
        <w:rPr>
          <w:rFonts w:hint="eastAsia" w:eastAsia="方正仿宋简体"/>
          <w:bCs/>
          <w:kern w:val="0"/>
          <w:sz w:val="33"/>
          <w:szCs w:val="33"/>
        </w:rPr>
        <w:t>“</w:t>
      </w:r>
      <w:r>
        <w:rPr>
          <w:rFonts w:eastAsia="方正仿宋简体"/>
          <w:bCs/>
          <w:kern w:val="0"/>
          <w:sz w:val="33"/>
          <w:szCs w:val="33"/>
        </w:rPr>
        <w:t>乐山行</w:t>
      </w:r>
      <w:r>
        <w:rPr>
          <w:rFonts w:hint="eastAsia" w:eastAsia="方正仿宋简体"/>
          <w:bCs/>
          <w:kern w:val="0"/>
          <w:sz w:val="33"/>
          <w:szCs w:val="33"/>
        </w:rPr>
        <w:t>”“</w:t>
      </w:r>
      <w:r>
        <w:rPr>
          <w:rFonts w:eastAsia="方正仿宋简体"/>
          <w:bCs/>
          <w:kern w:val="0"/>
          <w:sz w:val="33"/>
          <w:szCs w:val="33"/>
        </w:rPr>
        <w:t>自贡行</w:t>
      </w:r>
      <w:r>
        <w:rPr>
          <w:rFonts w:hint="eastAsia" w:eastAsia="方正仿宋简体"/>
          <w:bCs/>
          <w:kern w:val="0"/>
          <w:sz w:val="33"/>
          <w:szCs w:val="33"/>
        </w:rPr>
        <w:t>”“</w:t>
      </w:r>
      <w:r>
        <w:rPr>
          <w:rFonts w:eastAsia="方正仿宋简体"/>
          <w:bCs/>
          <w:kern w:val="0"/>
          <w:sz w:val="33"/>
          <w:szCs w:val="33"/>
        </w:rPr>
        <w:t>革命老区行</w:t>
      </w:r>
      <w:r>
        <w:rPr>
          <w:rFonts w:hint="eastAsia" w:eastAsia="方正仿宋简体"/>
          <w:bCs/>
          <w:kern w:val="0"/>
          <w:sz w:val="33"/>
          <w:szCs w:val="33"/>
        </w:rPr>
        <w:t>”</w:t>
      </w:r>
      <w:r>
        <w:rPr>
          <w:rFonts w:eastAsia="方正仿宋简体"/>
          <w:bCs/>
          <w:kern w:val="0"/>
          <w:sz w:val="33"/>
          <w:szCs w:val="33"/>
        </w:rPr>
        <w:t>等活动20余场次，促成签约项目58个、341.8亿元。与重庆、贵州等地工商联建立合作机制，深化民营经济领域交流互动。推动川渝新时代</w:t>
      </w:r>
      <w:r>
        <w:rPr>
          <w:rFonts w:hint="eastAsia" w:eastAsia="方正仿宋简体"/>
          <w:bCs/>
          <w:kern w:val="0"/>
          <w:sz w:val="33"/>
          <w:szCs w:val="33"/>
        </w:rPr>
        <w:t>“</w:t>
      </w:r>
      <w:r>
        <w:rPr>
          <w:rFonts w:eastAsia="方正仿宋简体"/>
          <w:bCs/>
          <w:kern w:val="0"/>
          <w:sz w:val="33"/>
          <w:szCs w:val="33"/>
        </w:rPr>
        <w:t>两个健康</w:t>
      </w:r>
      <w:r>
        <w:rPr>
          <w:rFonts w:hint="eastAsia" w:eastAsia="方正仿宋简体"/>
          <w:bCs/>
          <w:kern w:val="0"/>
          <w:sz w:val="33"/>
          <w:szCs w:val="33"/>
        </w:rPr>
        <w:t>”</w:t>
      </w:r>
      <w:r>
        <w:rPr>
          <w:rFonts w:eastAsia="方正仿宋简体"/>
          <w:bCs/>
          <w:kern w:val="0"/>
          <w:sz w:val="33"/>
          <w:szCs w:val="33"/>
        </w:rPr>
        <w:t>联动共建区建设，建立工作机制，开展共建活动4场。</w:t>
      </w:r>
      <w:r>
        <w:rPr>
          <w:rFonts w:hint="eastAsia" w:eastAsia="方正仿宋简体"/>
          <w:bCs/>
          <w:kern w:val="0"/>
          <w:sz w:val="33"/>
          <w:szCs w:val="33"/>
        </w:rPr>
        <w:t>与香港中华总商会开展互访，助力川港合作。</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参与构建政企交往沟通渠道和机制。协办</w:t>
      </w:r>
      <w:r>
        <w:rPr>
          <w:rFonts w:hint="eastAsia" w:eastAsia="方正仿宋简体"/>
          <w:bCs/>
          <w:kern w:val="0"/>
          <w:sz w:val="33"/>
          <w:szCs w:val="33"/>
        </w:rPr>
        <w:t>省委统战部“</w:t>
      </w:r>
      <w:r>
        <w:rPr>
          <w:rFonts w:eastAsia="方正仿宋简体"/>
          <w:bCs/>
          <w:kern w:val="0"/>
          <w:sz w:val="33"/>
          <w:szCs w:val="33"/>
        </w:rPr>
        <w:t>面对面+键对键</w:t>
      </w:r>
      <w:r>
        <w:rPr>
          <w:rFonts w:hint="eastAsia" w:eastAsia="方正仿宋简体"/>
          <w:bCs/>
          <w:kern w:val="0"/>
          <w:sz w:val="33"/>
          <w:szCs w:val="33"/>
        </w:rPr>
        <w:t>”</w:t>
      </w:r>
      <w:r>
        <w:rPr>
          <w:rFonts w:eastAsia="方正仿宋简体"/>
          <w:bCs/>
          <w:kern w:val="0"/>
          <w:sz w:val="33"/>
          <w:szCs w:val="33"/>
        </w:rPr>
        <w:t>活动，全年省级层面共举办活动</w:t>
      </w:r>
      <w:r>
        <w:rPr>
          <w:rFonts w:hint="eastAsia" w:eastAsia="方正仿宋简体"/>
          <w:bCs/>
          <w:kern w:val="0"/>
          <w:sz w:val="33"/>
          <w:szCs w:val="33"/>
        </w:rPr>
        <w:t>7</w:t>
      </w:r>
      <w:r>
        <w:rPr>
          <w:rFonts w:eastAsia="方正仿宋简体"/>
          <w:bCs/>
          <w:kern w:val="0"/>
          <w:sz w:val="33"/>
          <w:szCs w:val="33"/>
        </w:rPr>
        <w:t>场，收集困难问题、意见建议</w:t>
      </w:r>
      <w:r>
        <w:rPr>
          <w:rFonts w:hint="eastAsia" w:eastAsia="方正仿宋简体"/>
          <w:bCs/>
          <w:kern w:val="0"/>
          <w:sz w:val="33"/>
          <w:szCs w:val="33"/>
        </w:rPr>
        <w:t>190</w:t>
      </w:r>
      <w:r>
        <w:rPr>
          <w:rFonts w:eastAsia="方正仿宋简体"/>
          <w:bCs/>
          <w:kern w:val="0"/>
          <w:sz w:val="33"/>
          <w:szCs w:val="33"/>
        </w:rPr>
        <w:t>个，办结</w:t>
      </w:r>
      <w:r>
        <w:rPr>
          <w:rFonts w:hint="eastAsia" w:eastAsia="方正仿宋简体"/>
          <w:bCs/>
          <w:kern w:val="0"/>
          <w:sz w:val="33"/>
          <w:szCs w:val="33"/>
        </w:rPr>
        <w:t>134</w:t>
      </w:r>
      <w:r>
        <w:rPr>
          <w:rFonts w:eastAsia="方正仿宋简体"/>
          <w:bCs/>
          <w:kern w:val="0"/>
          <w:sz w:val="33"/>
          <w:szCs w:val="33"/>
        </w:rPr>
        <w:t>个、办结率</w:t>
      </w:r>
      <w:r>
        <w:rPr>
          <w:rFonts w:hint="eastAsia" w:eastAsia="方正仿宋简体"/>
          <w:bCs/>
          <w:kern w:val="0"/>
          <w:sz w:val="33"/>
          <w:szCs w:val="33"/>
        </w:rPr>
        <w:t>70.5</w:t>
      </w:r>
      <w:r>
        <w:rPr>
          <w:rFonts w:eastAsia="方正仿宋简体"/>
          <w:bCs/>
          <w:kern w:val="0"/>
          <w:sz w:val="33"/>
          <w:szCs w:val="33"/>
        </w:rPr>
        <w:t>%。推动落实政商交往正负面清单，联合印发践行</w:t>
      </w:r>
      <w:r>
        <w:rPr>
          <w:rFonts w:hint="eastAsia" w:eastAsia="方正仿宋简体"/>
          <w:bCs/>
          <w:kern w:val="0"/>
          <w:sz w:val="33"/>
          <w:szCs w:val="33"/>
        </w:rPr>
        <w:t>“</w:t>
      </w:r>
      <w:r>
        <w:rPr>
          <w:rFonts w:eastAsia="方正仿宋简体"/>
          <w:bCs/>
          <w:kern w:val="0"/>
          <w:sz w:val="33"/>
          <w:szCs w:val="33"/>
        </w:rPr>
        <w:t>两个健康</w:t>
      </w:r>
      <w:r>
        <w:rPr>
          <w:rFonts w:hint="eastAsia" w:eastAsia="方正仿宋简体"/>
          <w:bCs/>
          <w:kern w:val="0"/>
          <w:sz w:val="33"/>
          <w:szCs w:val="33"/>
        </w:rPr>
        <w:t>”</w:t>
      </w:r>
      <w:r>
        <w:rPr>
          <w:rFonts w:eastAsia="方正仿宋简体"/>
          <w:bCs/>
          <w:kern w:val="0"/>
          <w:sz w:val="33"/>
          <w:szCs w:val="33"/>
        </w:rPr>
        <w:t>倡导清单，以</w:t>
      </w:r>
      <w:r>
        <w:rPr>
          <w:rFonts w:hint="eastAsia" w:eastAsia="方正仿宋简体"/>
          <w:bCs/>
          <w:kern w:val="0"/>
          <w:sz w:val="33"/>
          <w:szCs w:val="33"/>
        </w:rPr>
        <w:t>“</w:t>
      </w:r>
      <w:r>
        <w:rPr>
          <w:rFonts w:eastAsia="方正仿宋简体"/>
          <w:bCs/>
          <w:kern w:val="0"/>
          <w:sz w:val="33"/>
          <w:szCs w:val="33"/>
        </w:rPr>
        <w:t>三张清单</w:t>
      </w:r>
      <w:r>
        <w:rPr>
          <w:rFonts w:hint="eastAsia" w:eastAsia="方正仿宋简体"/>
          <w:bCs/>
          <w:kern w:val="0"/>
          <w:sz w:val="33"/>
          <w:szCs w:val="33"/>
        </w:rPr>
        <w:t>”</w:t>
      </w:r>
      <w:r>
        <w:rPr>
          <w:rFonts w:eastAsia="方正仿宋简体"/>
          <w:bCs/>
          <w:kern w:val="0"/>
          <w:sz w:val="33"/>
          <w:szCs w:val="33"/>
        </w:rPr>
        <w:t>共同推动构建亲清政商关系。</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推进民营企业合规建设。联合印发《四川省民营企业合规建设指引》《企业劳动用工合规指引》。18家民营企业获</w:t>
      </w:r>
      <w:r>
        <w:rPr>
          <w:rFonts w:hint="eastAsia" w:eastAsia="方正仿宋简体"/>
          <w:bCs/>
          <w:kern w:val="0"/>
          <w:sz w:val="33"/>
          <w:szCs w:val="33"/>
        </w:rPr>
        <w:t>“</w:t>
      </w:r>
      <w:r>
        <w:rPr>
          <w:rFonts w:eastAsia="方正仿宋简体"/>
          <w:bCs/>
          <w:kern w:val="0"/>
          <w:sz w:val="33"/>
          <w:szCs w:val="33"/>
        </w:rPr>
        <w:t>全国劳动关系创建示范企业</w:t>
      </w:r>
      <w:r>
        <w:rPr>
          <w:rFonts w:hint="eastAsia" w:eastAsia="方正仿宋简体"/>
          <w:bCs/>
          <w:kern w:val="0"/>
          <w:sz w:val="33"/>
          <w:szCs w:val="33"/>
        </w:rPr>
        <w:t>”</w:t>
      </w:r>
      <w:r>
        <w:rPr>
          <w:rFonts w:eastAsia="方正仿宋简体"/>
          <w:bCs/>
          <w:kern w:val="0"/>
          <w:sz w:val="33"/>
          <w:szCs w:val="33"/>
        </w:rPr>
        <w:t>称号，省工商联被评为</w:t>
      </w:r>
      <w:r>
        <w:rPr>
          <w:rFonts w:hint="eastAsia" w:eastAsia="方正仿宋简体"/>
          <w:bCs/>
          <w:kern w:val="0"/>
          <w:sz w:val="33"/>
          <w:szCs w:val="33"/>
        </w:rPr>
        <w:t>“</w:t>
      </w:r>
      <w:r>
        <w:rPr>
          <w:rFonts w:eastAsia="方正仿宋简体"/>
          <w:bCs/>
          <w:kern w:val="0"/>
          <w:sz w:val="33"/>
          <w:szCs w:val="33"/>
        </w:rPr>
        <w:t>民营企业劳动关系监测调查工作示范</w:t>
      </w:r>
      <w:r>
        <w:rPr>
          <w:rFonts w:hint="eastAsia" w:eastAsia="方正仿宋简体"/>
          <w:bCs/>
          <w:kern w:val="0"/>
          <w:sz w:val="33"/>
          <w:szCs w:val="33"/>
        </w:rPr>
        <w:t>省级工商联”</w:t>
      </w:r>
      <w:r>
        <w:rPr>
          <w:rFonts w:eastAsia="方正仿宋简体"/>
          <w:bCs/>
          <w:kern w:val="0"/>
          <w:sz w:val="33"/>
          <w:szCs w:val="33"/>
        </w:rPr>
        <w:t>。实施</w:t>
      </w:r>
      <w:r>
        <w:rPr>
          <w:rFonts w:hint="eastAsia" w:eastAsia="方正仿宋简体"/>
          <w:bCs/>
          <w:kern w:val="0"/>
          <w:sz w:val="33"/>
          <w:szCs w:val="33"/>
        </w:rPr>
        <w:t>“</w:t>
      </w:r>
      <w:r>
        <w:rPr>
          <w:rFonts w:eastAsia="方正仿宋简体"/>
          <w:bCs/>
          <w:kern w:val="0"/>
          <w:sz w:val="33"/>
          <w:szCs w:val="33"/>
        </w:rPr>
        <w:t>法润川商</w:t>
      </w:r>
      <w:r>
        <w:rPr>
          <w:rFonts w:hint="eastAsia" w:eastAsia="方正仿宋简体"/>
          <w:bCs/>
          <w:kern w:val="0"/>
          <w:sz w:val="33"/>
          <w:szCs w:val="33"/>
        </w:rPr>
        <w:t>”</w:t>
      </w:r>
      <w:r>
        <w:rPr>
          <w:rFonts w:eastAsia="方正仿宋简体"/>
          <w:bCs/>
          <w:kern w:val="0"/>
          <w:sz w:val="33"/>
          <w:szCs w:val="33"/>
        </w:rPr>
        <w:t>十项行动，发布法律风险防控指引44期，引导民营企业依法守法合法经营。</w:t>
      </w:r>
      <w:r>
        <w:rPr>
          <w:rFonts w:hint="eastAsia" w:eastAsia="方正仿宋简体"/>
          <w:bCs/>
          <w:kern w:val="0"/>
          <w:sz w:val="33"/>
          <w:szCs w:val="33"/>
        </w:rPr>
        <w:t>首次有1名民营企业家入选2024年度“四川十大法治人物（提名）”。</w:t>
      </w:r>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r>
        <w:rPr>
          <w:rFonts w:hint="eastAsia" w:eastAsia="方正仿宋简体"/>
          <w:b/>
          <w:bCs w:val="0"/>
          <w:kern w:val="0"/>
          <w:sz w:val="33"/>
          <w:szCs w:val="33"/>
        </w:rPr>
        <w:t>3</w:t>
      </w:r>
      <w:r>
        <w:rPr>
          <w:rFonts w:hint="eastAsia" w:eastAsia="方正仿宋简体"/>
          <w:b/>
          <w:bCs w:val="0"/>
          <w:kern w:val="0"/>
          <w:sz w:val="33"/>
          <w:szCs w:val="33"/>
          <w:lang w:eastAsia="zh-CN"/>
        </w:rPr>
        <w:t>．</w:t>
      </w:r>
      <w:r>
        <w:rPr>
          <w:rFonts w:eastAsia="方正仿宋简体"/>
          <w:b/>
          <w:bCs w:val="0"/>
          <w:kern w:val="0"/>
          <w:sz w:val="33"/>
          <w:szCs w:val="33"/>
        </w:rPr>
        <w:t>精细布局、集智蓄力，调查研究工作迈上新台阶</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服务党政决策贡献好建议。参与政党协商发言9次，11条建议被省委省政府重要文件采纳。其中，擦亮</w:t>
      </w:r>
      <w:r>
        <w:rPr>
          <w:rFonts w:hint="eastAsia" w:eastAsia="方正仿宋简体"/>
          <w:bCs/>
          <w:kern w:val="0"/>
          <w:sz w:val="33"/>
          <w:szCs w:val="33"/>
        </w:rPr>
        <w:t>“</w:t>
      </w:r>
      <w:r>
        <w:rPr>
          <w:rFonts w:eastAsia="方正仿宋简体"/>
          <w:bCs/>
          <w:kern w:val="0"/>
          <w:sz w:val="33"/>
          <w:szCs w:val="33"/>
        </w:rPr>
        <w:t>川字号</w:t>
      </w:r>
      <w:r>
        <w:rPr>
          <w:rFonts w:hint="eastAsia" w:eastAsia="方正仿宋简体"/>
          <w:bCs/>
          <w:kern w:val="0"/>
          <w:sz w:val="33"/>
          <w:szCs w:val="33"/>
        </w:rPr>
        <w:t>”</w:t>
      </w:r>
      <w:r>
        <w:rPr>
          <w:rFonts w:eastAsia="方正仿宋简体"/>
          <w:bCs/>
          <w:kern w:val="0"/>
          <w:sz w:val="33"/>
          <w:szCs w:val="33"/>
        </w:rPr>
        <w:t>土特产品牌、促进汽车等大宗商品消费、过境免签川渝互进互出等</w:t>
      </w:r>
      <w:r>
        <w:rPr>
          <w:rFonts w:hint="eastAsia" w:eastAsia="方正仿宋简体"/>
          <w:bCs/>
          <w:kern w:val="0"/>
          <w:sz w:val="33"/>
          <w:szCs w:val="33"/>
        </w:rPr>
        <w:t>，</w:t>
      </w:r>
      <w:r>
        <w:rPr>
          <w:rFonts w:eastAsia="方正仿宋简体"/>
          <w:bCs/>
          <w:kern w:val="0"/>
          <w:sz w:val="33"/>
          <w:szCs w:val="33"/>
        </w:rPr>
        <w:t>被省委全会决定采纳；培育民营领军企业、支持吸纳就业能力强的产业等，被省委经济工作会议采纳；发展</w:t>
      </w:r>
      <w:r>
        <w:rPr>
          <w:rFonts w:hint="eastAsia" w:eastAsia="方正仿宋简体"/>
          <w:bCs/>
          <w:kern w:val="0"/>
          <w:sz w:val="33"/>
          <w:szCs w:val="33"/>
        </w:rPr>
        <w:t>“</w:t>
      </w:r>
      <w:r>
        <w:rPr>
          <w:rFonts w:eastAsia="方正仿宋简体"/>
          <w:bCs/>
          <w:kern w:val="0"/>
          <w:sz w:val="33"/>
          <w:szCs w:val="33"/>
        </w:rPr>
        <w:t>AI+医疗</w:t>
      </w:r>
      <w:r>
        <w:rPr>
          <w:rFonts w:hint="eastAsia" w:eastAsia="方正仿宋简体"/>
          <w:bCs/>
          <w:kern w:val="0"/>
          <w:sz w:val="33"/>
          <w:szCs w:val="33"/>
        </w:rPr>
        <w:t>”</w:t>
      </w:r>
      <w:r>
        <w:rPr>
          <w:rFonts w:eastAsia="方正仿宋简体"/>
          <w:bCs/>
          <w:kern w:val="0"/>
          <w:sz w:val="33"/>
          <w:szCs w:val="33"/>
        </w:rPr>
        <w:t>、推广长期护理保险制度等，被省政府工作报告采纳。用好建言献策</w:t>
      </w:r>
      <w:r>
        <w:rPr>
          <w:rFonts w:hint="eastAsia" w:eastAsia="方正仿宋简体"/>
          <w:bCs/>
          <w:kern w:val="0"/>
          <w:sz w:val="33"/>
          <w:szCs w:val="33"/>
        </w:rPr>
        <w:t>“</w:t>
      </w:r>
      <w:r>
        <w:rPr>
          <w:rFonts w:eastAsia="方正仿宋简体"/>
          <w:bCs/>
          <w:kern w:val="0"/>
          <w:sz w:val="33"/>
          <w:szCs w:val="33"/>
        </w:rPr>
        <w:t>直通车</w:t>
      </w:r>
      <w:r>
        <w:rPr>
          <w:rFonts w:hint="eastAsia" w:eastAsia="方正仿宋简体"/>
          <w:bCs/>
          <w:kern w:val="0"/>
          <w:sz w:val="33"/>
          <w:szCs w:val="33"/>
        </w:rPr>
        <w:t>”</w:t>
      </w:r>
      <w:r>
        <w:rPr>
          <w:rFonts w:eastAsia="方正仿宋简体"/>
          <w:bCs/>
          <w:kern w:val="0"/>
          <w:sz w:val="33"/>
          <w:szCs w:val="33"/>
        </w:rPr>
        <w:t>，提出的争取全国城市空中交通管理试点等建议，获省委、省政府主要领导批示，助推成都跻身空中交通管理六个试点城市之一。</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参与政协协商取得好成绩。在省政协常委会议上，打造全国一流产业集群的发言受到各方好评。向全联报送团体提案5件、2件被全国政协立案，创造历史最好成绩。报送社情民意信息136条，全国政协采用4条、全联采用25条。</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拓展调研支撑强化软实力。对外与部门、专家学者合作，对内依托市（州）工商联、商协会、民营企业，建立</w:t>
      </w:r>
      <w:r>
        <w:rPr>
          <w:rFonts w:hint="eastAsia" w:eastAsia="方正仿宋简体"/>
          <w:bCs/>
          <w:kern w:val="0"/>
          <w:sz w:val="33"/>
          <w:szCs w:val="33"/>
        </w:rPr>
        <w:t>“</w:t>
      </w:r>
      <w:r>
        <w:rPr>
          <w:rFonts w:eastAsia="方正仿宋简体"/>
          <w:bCs/>
          <w:kern w:val="0"/>
          <w:sz w:val="33"/>
          <w:szCs w:val="33"/>
        </w:rPr>
        <w:t>双线</w:t>
      </w:r>
      <w:r>
        <w:rPr>
          <w:rFonts w:hint="eastAsia" w:eastAsia="方正仿宋简体"/>
          <w:bCs/>
          <w:kern w:val="0"/>
          <w:sz w:val="33"/>
          <w:szCs w:val="33"/>
        </w:rPr>
        <w:t>”</w:t>
      </w:r>
      <w:r>
        <w:rPr>
          <w:rFonts w:eastAsia="方正仿宋简体"/>
          <w:bCs/>
          <w:kern w:val="0"/>
          <w:sz w:val="33"/>
          <w:szCs w:val="33"/>
        </w:rPr>
        <w:t>调研机制。推进14个重点课题研究，成果获全联评选一、二等奖各2项、三等奖1项。调查点企业突破1万家，全国第5；会同国调总队，连续3年监测全省民营企业运行状况，专报获省领导批示11次。</w:t>
      </w:r>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r>
        <w:rPr>
          <w:rFonts w:hint="eastAsia" w:eastAsia="方正仿宋简体"/>
          <w:b/>
          <w:bCs w:val="0"/>
          <w:kern w:val="0"/>
          <w:sz w:val="33"/>
          <w:szCs w:val="33"/>
        </w:rPr>
        <w:t>4</w:t>
      </w:r>
      <w:r>
        <w:rPr>
          <w:rFonts w:hint="eastAsia" w:eastAsia="方正仿宋简体"/>
          <w:b/>
          <w:bCs w:val="0"/>
          <w:kern w:val="0"/>
          <w:sz w:val="33"/>
          <w:szCs w:val="33"/>
          <w:lang w:eastAsia="zh-CN"/>
        </w:rPr>
        <w:t>．</w:t>
      </w:r>
      <w:r>
        <w:rPr>
          <w:rFonts w:eastAsia="方正仿宋简体"/>
          <w:b/>
          <w:bCs w:val="0"/>
          <w:kern w:val="0"/>
          <w:sz w:val="33"/>
          <w:szCs w:val="33"/>
        </w:rPr>
        <w:t>系统思维、深化改革，组织体系建设焕发新活力</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持续强化工商联自身建设。</w:t>
      </w:r>
      <w:r>
        <w:rPr>
          <w:rFonts w:hint="eastAsia" w:eastAsia="方正仿宋简体"/>
          <w:bCs/>
          <w:kern w:val="0"/>
          <w:sz w:val="33"/>
          <w:szCs w:val="33"/>
        </w:rPr>
        <w:t>“</w:t>
      </w:r>
      <w:r>
        <w:rPr>
          <w:rFonts w:eastAsia="方正仿宋简体"/>
          <w:bCs/>
          <w:kern w:val="0"/>
          <w:sz w:val="33"/>
          <w:szCs w:val="33"/>
        </w:rPr>
        <w:t>四川省商会</w:t>
      </w:r>
      <w:r>
        <w:rPr>
          <w:rFonts w:hint="eastAsia" w:eastAsia="方正仿宋简体"/>
          <w:bCs/>
          <w:kern w:val="0"/>
          <w:sz w:val="33"/>
          <w:szCs w:val="33"/>
        </w:rPr>
        <w:t>”</w:t>
      </w:r>
      <w:r>
        <w:rPr>
          <w:rFonts w:eastAsia="方正仿宋简体"/>
          <w:bCs/>
          <w:kern w:val="0"/>
          <w:sz w:val="33"/>
          <w:szCs w:val="33"/>
        </w:rPr>
        <w:t>成功更名</w:t>
      </w:r>
      <w:r>
        <w:rPr>
          <w:rFonts w:hint="eastAsia" w:eastAsia="方正仿宋简体"/>
          <w:bCs/>
          <w:kern w:val="0"/>
          <w:sz w:val="33"/>
          <w:szCs w:val="33"/>
        </w:rPr>
        <w:t>“</w:t>
      </w:r>
      <w:r>
        <w:rPr>
          <w:rFonts w:eastAsia="方正仿宋简体"/>
          <w:bCs/>
          <w:kern w:val="0"/>
          <w:sz w:val="33"/>
          <w:szCs w:val="33"/>
        </w:rPr>
        <w:t>四川省总商会</w:t>
      </w:r>
      <w:r>
        <w:rPr>
          <w:rFonts w:hint="eastAsia" w:eastAsia="方正仿宋简体"/>
          <w:bCs/>
          <w:kern w:val="0"/>
          <w:sz w:val="33"/>
          <w:szCs w:val="33"/>
        </w:rPr>
        <w:t>”</w:t>
      </w:r>
      <w:r>
        <w:rPr>
          <w:rFonts w:eastAsia="方正仿宋简体"/>
          <w:bCs/>
          <w:kern w:val="0"/>
          <w:sz w:val="33"/>
          <w:szCs w:val="33"/>
        </w:rPr>
        <w:t>，推动市（州）商会加</w:t>
      </w:r>
      <w:r>
        <w:rPr>
          <w:rFonts w:hint="eastAsia" w:eastAsia="方正仿宋简体"/>
          <w:bCs/>
          <w:kern w:val="0"/>
          <w:sz w:val="33"/>
          <w:szCs w:val="33"/>
        </w:rPr>
        <w:t>“</w:t>
      </w:r>
      <w:r>
        <w:rPr>
          <w:rFonts w:eastAsia="方正仿宋简体"/>
          <w:bCs/>
          <w:kern w:val="0"/>
          <w:sz w:val="33"/>
          <w:szCs w:val="33"/>
        </w:rPr>
        <w:t>总</w:t>
      </w:r>
      <w:r>
        <w:rPr>
          <w:rFonts w:hint="eastAsia" w:eastAsia="方正仿宋简体"/>
          <w:bCs/>
          <w:kern w:val="0"/>
          <w:sz w:val="33"/>
          <w:szCs w:val="33"/>
        </w:rPr>
        <w:t>”</w:t>
      </w:r>
      <w:r>
        <w:rPr>
          <w:rFonts w:eastAsia="方正仿宋简体"/>
          <w:bCs/>
          <w:kern w:val="0"/>
          <w:sz w:val="33"/>
          <w:szCs w:val="33"/>
        </w:rPr>
        <w:t>全覆盖。</w:t>
      </w:r>
      <w:r>
        <w:rPr>
          <w:rFonts w:hint="eastAsia" w:eastAsia="方正仿宋简体"/>
          <w:bCs/>
          <w:kern w:val="0"/>
          <w:sz w:val="33"/>
          <w:szCs w:val="33"/>
        </w:rPr>
        <w:t>时隔22年，按照加强新时代工商联工作要求，再次</w:t>
      </w:r>
      <w:r>
        <w:rPr>
          <w:rFonts w:eastAsia="方正仿宋简体"/>
          <w:bCs/>
          <w:kern w:val="0"/>
          <w:sz w:val="33"/>
          <w:szCs w:val="33"/>
        </w:rPr>
        <w:t>修订机关</w:t>
      </w:r>
      <w:r>
        <w:rPr>
          <w:rFonts w:hint="eastAsia" w:eastAsia="方正仿宋简体"/>
          <w:bCs/>
          <w:kern w:val="0"/>
          <w:sz w:val="33"/>
          <w:szCs w:val="33"/>
        </w:rPr>
        <w:t>“</w:t>
      </w:r>
      <w:r>
        <w:rPr>
          <w:rFonts w:eastAsia="方正仿宋简体"/>
          <w:bCs/>
          <w:kern w:val="0"/>
          <w:sz w:val="33"/>
          <w:szCs w:val="33"/>
        </w:rPr>
        <w:t>三定</w:t>
      </w:r>
      <w:r>
        <w:rPr>
          <w:rFonts w:hint="eastAsia" w:eastAsia="方正仿宋简体"/>
          <w:bCs/>
          <w:kern w:val="0"/>
          <w:sz w:val="33"/>
          <w:szCs w:val="33"/>
        </w:rPr>
        <w:t>”</w:t>
      </w:r>
      <w:r>
        <w:rPr>
          <w:rFonts w:eastAsia="方正仿宋简体"/>
          <w:bCs/>
          <w:kern w:val="0"/>
          <w:sz w:val="33"/>
          <w:szCs w:val="33"/>
        </w:rPr>
        <w:t>方案，</w:t>
      </w:r>
      <w:r>
        <w:rPr>
          <w:rFonts w:hint="eastAsia" w:eastAsia="方正仿宋简体"/>
          <w:bCs/>
          <w:kern w:val="0"/>
          <w:sz w:val="33"/>
          <w:szCs w:val="33"/>
        </w:rPr>
        <w:t>提升</w:t>
      </w:r>
      <w:r>
        <w:rPr>
          <w:rFonts w:eastAsia="方正仿宋简体"/>
          <w:bCs/>
          <w:kern w:val="0"/>
          <w:sz w:val="33"/>
          <w:szCs w:val="33"/>
        </w:rPr>
        <w:t>完善机构</w:t>
      </w:r>
      <w:r>
        <w:rPr>
          <w:rFonts w:hint="eastAsia" w:eastAsia="方正仿宋简体"/>
          <w:bCs/>
          <w:kern w:val="0"/>
          <w:sz w:val="33"/>
          <w:szCs w:val="33"/>
        </w:rPr>
        <w:t>职责</w:t>
      </w:r>
      <w:r>
        <w:rPr>
          <w:rFonts w:eastAsia="方正仿宋简体"/>
          <w:bCs/>
          <w:kern w:val="0"/>
          <w:sz w:val="33"/>
          <w:szCs w:val="33"/>
        </w:rPr>
        <w:t>职能。旗帜鲜明</w:t>
      </w:r>
      <w:r>
        <w:rPr>
          <w:rFonts w:hint="eastAsia" w:eastAsia="方正仿宋简体"/>
          <w:bCs/>
          <w:kern w:val="0"/>
          <w:sz w:val="33"/>
          <w:szCs w:val="33"/>
        </w:rPr>
        <w:t>“</w:t>
      </w:r>
      <w:r>
        <w:rPr>
          <w:rFonts w:eastAsia="方正仿宋简体"/>
          <w:bCs/>
          <w:kern w:val="0"/>
          <w:sz w:val="33"/>
          <w:szCs w:val="33"/>
        </w:rPr>
        <w:t>重实干、重实绩</w:t>
      </w:r>
      <w:r>
        <w:rPr>
          <w:rFonts w:hint="eastAsia" w:eastAsia="方正仿宋简体"/>
          <w:bCs/>
          <w:kern w:val="0"/>
          <w:sz w:val="33"/>
          <w:szCs w:val="33"/>
        </w:rPr>
        <w:t>”</w:t>
      </w:r>
      <w:r>
        <w:rPr>
          <w:rFonts w:eastAsia="方正仿宋简体"/>
          <w:bCs/>
          <w:kern w:val="0"/>
          <w:sz w:val="33"/>
          <w:szCs w:val="33"/>
        </w:rPr>
        <w:t>，全年晋升职级干部24人，营造干事创业良好氛围。加强基层工商联建设，实现基础薄弱县级工商联</w:t>
      </w:r>
      <w:r>
        <w:rPr>
          <w:rFonts w:hint="eastAsia" w:eastAsia="方正仿宋简体"/>
          <w:bCs/>
          <w:kern w:val="0"/>
          <w:sz w:val="33"/>
          <w:szCs w:val="33"/>
        </w:rPr>
        <w:t>“</w:t>
      </w:r>
      <w:r>
        <w:rPr>
          <w:rFonts w:eastAsia="方正仿宋简体"/>
          <w:bCs/>
          <w:kern w:val="0"/>
          <w:sz w:val="33"/>
          <w:szCs w:val="33"/>
        </w:rPr>
        <w:t>清零</w:t>
      </w:r>
      <w:r>
        <w:rPr>
          <w:rFonts w:hint="eastAsia" w:eastAsia="方正仿宋简体"/>
          <w:bCs/>
          <w:kern w:val="0"/>
          <w:sz w:val="33"/>
          <w:szCs w:val="33"/>
        </w:rPr>
        <w:t>”</w:t>
      </w:r>
      <w:r>
        <w:rPr>
          <w:rFonts w:eastAsia="方正仿宋简体"/>
          <w:bCs/>
          <w:kern w:val="0"/>
          <w:sz w:val="33"/>
          <w:szCs w:val="33"/>
        </w:rPr>
        <w:t>。</w:t>
      </w:r>
      <w:r>
        <w:rPr>
          <w:rFonts w:hint="eastAsia" w:eastAsia="方正仿宋简体"/>
          <w:bCs/>
          <w:kern w:val="0"/>
          <w:sz w:val="33"/>
          <w:szCs w:val="33"/>
        </w:rPr>
        <w:t>深化组织体系改革，制发《组织建设工作规划（2024—2027）》。</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hint="eastAsia" w:eastAsia="方正仿宋简体"/>
          <w:bCs/>
          <w:kern w:val="0"/>
          <w:sz w:val="33"/>
          <w:szCs w:val="33"/>
        </w:rPr>
        <w:t>提升所属商会建设水平</w:t>
      </w:r>
      <w:r>
        <w:rPr>
          <w:rFonts w:eastAsia="方正仿宋简体"/>
          <w:bCs/>
          <w:kern w:val="0"/>
          <w:sz w:val="33"/>
          <w:szCs w:val="33"/>
        </w:rPr>
        <w:t>。履行全面从严治党主体责任，开展党纪学习教育培训61次，推动34个所属商会党组织开展换届。制定《所属商会换届工作指引》，</w:t>
      </w:r>
      <w:r>
        <w:rPr>
          <w:rFonts w:hint="eastAsia" w:eastAsia="方正仿宋简体"/>
          <w:bCs/>
          <w:kern w:val="0"/>
          <w:sz w:val="33"/>
          <w:szCs w:val="33"/>
        </w:rPr>
        <w:t>完成</w:t>
      </w:r>
      <w:r>
        <w:rPr>
          <w:rFonts w:eastAsia="方正仿宋简体"/>
          <w:bCs/>
          <w:kern w:val="0"/>
          <w:sz w:val="33"/>
          <w:szCs w:val="33"/>
        </w:rPr>
        <w:t>19个所属商会换届</w:t>
      </w:r>
      <w:r>
        <w:rPr>
          <w:rFonts w:hint="eastAsia" w:eastAsia="方正仿宋简体"/>
          <w:bCs/>
          <w:kern w:val="0"/>
          <w:sz w:val="33"/>
          <w:szCs w:val="33"/>
        </w:rPr>
        <w:t>工作</w:t>
      </w:r>
      <w:r>
        <w:rPr>
          <w:rFonts w:eastAsia="方正仿宋简体"/>
          <w:bCs/>
          <w:kern w:val="0"/>
          <w:sz w:val="33"/>
          <w:szCs w:val="33"/>
        </w:rPr>
        <w:t>。川联光伏产业商会成立品牌专委会，</w:t>
      </w:r>
      <w:r>
        <w:rPr>
          <w:rFonts w:hint="eastAsia" w:eastAsia="方正仿宋简体"/>
          <w:bCs/>
          <w:kern w:val="0"/>
          <w:sz w:val="33"/>
          <w:szCs w:val="33"/>
        </w:rPr>
        <w:t>举</w:t>
      </w:r>
      <w:r>
        <w:rPr>
          <w:rFonts w:eastAsia="方正仿宋简体"/>
          <w:bCs/>
          <w:kern w:val="0"/>
          <w:sz w:val="33"/>
          <w:szCs w:val="33"/>
        </w:rPr>
        <w:t>办中国国际光伏与储能产业大会；青</w:t>
      </w:r>
      <w:r>
        <w:rPr>
          <w:rFonts w:hint="eastAsia" w:eastAsia="方正仿宋简体"/>
          <w:bCs/>
          <w:kern w:val="0"/>
          <w:sz w:val="33"/>
          <w:szCs w:val="33"/>
        </w:rPr>
        <w:t>年</w:t>
      </w:r>
      <w:r>
        <w:rPr>
          <w:rFonts w:eastAsia="方正仿宋简体"/>
          <w:bCs/>
          <w:kern w:val="0"/>
          <w:sz w:val="33"/>
          <w:szCs w:val="33"/>
        </w:rPr>
        <w:t>企</w:t>
      </w:r>
      <w:r>
        <w:rPr>
          <w:rFonts w:hint="eastAsia" w:eastAsia="方正仿宋简体"/>
          <w:bCs/>
          <w:kern w:val="0"/>
          <w:sz w:val="33"/>
          <w:szCs w:val="33"/>
        </w:rPr>
        <w:t>业家</w:t>
      </w:r>
      <w:r>
        <w:rPr>
          <w:rFonts w:eastAsia="方正仿宋简体"/>
          <w:bCs/>
          <w:kern w:val="0"/>
          <w:sz w:val="33"/>
          <w:szCs w:val="33"/>
        </w:rPr>
        <w:t>协</w:t>
      </w:r>
      <w:r>
        <w:rPr>
          <w:rFonts w:hint="eastAsia" w:eastAsia="方正仿宋简体"/>
          <w:bCs/>
          <w:kern w:val="0"/>
          <w:sz w:val="33"/>
          <w:szCs w:val="33"/>
        </w:rPr>
        <w:t>会</w:t>
      </w:r>
      <w:r>
        <w:rPr>
          <w:rFonts w:eastAsia="方正仿宋简体"/>
          <w:bCs/>
          <w:kern w:val="0"/>
          <w:sz w:val="33"/>
          <w:szCs w:val="33"/>
        </w:rPr>
        <w:t>举办</w:t>
      </w:r>
      <w:r>
        <w:rPr>
          <w:rFonts w:hint="eastAsia" w:eastAsia="方正仿宋简体"/>
          <w:bCs/>
          <w:kern w:val="0"/>
          <w:sz w:val="33"/>
          <w:szCs w:val="33"/>
        </w:rPr>
        <w:t>“</w:t>
      </w:r>
      <w:r>
        <w:rPr>
          <w:rFonts w:eastAsia="方正仿宋简体"/>
          <w:bCs/>
          <w:kern w:val="0"/>
          <w:sz w:val="33"/>
          <w:szCs w:val="33"/>
        </w:rPr>
        <w:t>青年企业家说</w:t>
      </w:r>
      <w:r>
        <w:rPr>
          <w:rFonts w:hint="eastAsia" w:eastAsia="方正仿宋简体"/>
          <w:bCs/>
          <w:kern w:val="0"/>
          <w:sz w:val="33"/>
          <w:szCs w:val="33"/>
        </w:rPr>
        <w:t>”</w:t>
      </w:r>
      <w:r>
        <w:rPr>
          <w:rFonts w:eastAsia="方正仿宋简体"/>
          <w:bCs/>
          <w:kern w:val="0"/>
          <w:sz w:val="33"/>
          <w:szCs w:val="33"/>
        </w:rPr>
        <w:t>大讲堂，推出</w:t>
      </w:r>
      <w:r>
        <w:rPr>
          <w:rFonts w:hint="eastAsia" w:eastAsia="方正仿宋简体"/>
          <w:bCs/>
          <w:kern w:val="0"/>
          <w:sz w:val="33"/>
          <w:szCs w:val="33"/>
        </w:rPr>
        <w:t>“</w:t>
      </w:r>
      <w:r>
        <w:rPr>
          <w:rFonts w:eastAsia="方正仿宋简体"/>
          <w:bCs/>
          <w:kern w:val="0"/>
          <w:sz w:val="33"/>
          <w:szCs w:val="33"/>
        </w:rPr>
        <w:t>五色青春</w:t>
      </w:r>
      <w:r>
        <w:rPr>
          <w:rFonts w:hint="eastAsia" w:eastAsia="方正仿宋简体"/>
          <w:bCs/>
          <w:kern w:val="0"/>
          <w:sz w:val="33"/>
          <w:szCs w:val="33"/>
        </w:rPr>
        <w:t>”</w:t>
      </w:r>
      <w:r>
        <w:rPr>
          <w:rFonts w:eastAsia="方正仿宋简体"/>
          <w:bCs/>
          <w:kern w:val="0"/>
          <w:sz w:val="33"/>
          <w:szCs w:val="33"/>
        </w:rPr>
        <w:t>品牌项目；川商总会围绕</w:t>
      </w:r>
      <w:r>
        <w:rPr>
          <w:rFonts w:hint="eastAsia" w:eastAsia="方正仿宋简体"/>
          <w:bCs/>
          <w:kern w:val="0"/>
          <w:sz w:val="33"/>
          <w:szCs w:val="33"/>
        </w:rPr>
        <w:t>“</w:t>
      </w:r>
      <w:r>
        <w:rPr>
          <w:rFonts w:eastAsia="方正仿宋简体"/>
          <w:bCs/>
          <w:kern w:val="0"/>
          <w:sz w:val="33"/>
          <w:szCs w:val="33"/>
        </w:rPr>
        <w:t>数质转型</w:t>
      </w:r>
      <w:r>
        <w:rPr>
          <w:rFonts w:hint="eastAsia" w:eastAsia="方正仿宋简体"/>
          <w:bCs/>
          <w:kern w:val="0"/>
          <w:sz w:val="33"/>
          <w:szCs w:val="33"/>
        </w:rPr>
        <w:t>”</w:t>
      </w:r>
      <w:r>
        <w:rPr>
          <w:rFonts w:eastAsia="方正仿宋简体"/>
          <w:bCs/>
          <w:kern w:val="0"/>
          <w:sz w:val="33"/>
          <w:szCs w:val="33"/>
        </w:rPr>
        <w:t>创新服务工作</w:t>
      </w:r>
      <w:r>
        <w:rPr>
          <w:rFonts w:hint="eastAsia" w:eastAsia="方正仿宋简体"/>
          <w:bCs/>
          <w:kern w:val="0"/>
          <w:sz w:val="33"/>
          <w:szCs w:val="33"/>
        </w:rPr>
        <w:t>等</w:t>
      </w:r>
      <w:r>
        <w:rPr>
          <w:rFonts w:eastAsia="方正仿宋简体"/>
          <w:bCs/>
          <w:kern w:val="0"/>
          <w:sz w:val="33"/>
          <w:szCs w:val="33"/>
        </w:rPr>
        <w:t>，</w:t>
      </w:r>
      <w:r>
        <w:rPr>
          <w:rFonts w:hint="eastAsia" w:eastAsia="方正仿宋简体"/>
          <w:bCs/>
          <w:kern w:val="0"/>
          <w:sz w:val="33"/>
          <w:szCs w:val="33"/>
        </w:rPr>
        <w:t>商协会</w:t>
      </w:r>
      <w:r>
        <w:rPr>
          <w:rFonts w:eastAsia="方正仿宋简体"/>
          <w:bCs/>
          <w:kern w:val="0"/>
          <w:sz w:val="33"/>
          <w:szCs w:val="33"/>
        </w:rPr>
        <w:t>影响力持续扩大。</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加强民营企业家队伍建设。全省工商联系统会员达到22.6万，企业会员占比约58.8%。</w:t>
      </w:r>
      <w:r>
        <w:rPr>
          <w:rFonts w:hint="eastAsia" w:eastAsia="方正仿宋简体"/>
          <w:bCs/>
          <w:kern w:val="0"/>
          <w:sz w:val="33"/>
          <w:szCs w:val="33"/>
        </w:rPr>
        <w:t>落实</w:t>
      </w:r>
      <w:r>
        <w:rPr>
          <w:rFonts w:eastAsia="方正仿宋简体"/>
          <w:bCs/>
          <w:kern w:val="0"/>
          <w:sz w:val="33"/>
          <w:szCs w:val="33"/>
        </w:rPr>
        <w:t>企业家执委履职情况评价办法，强化履职意识，提高履职能力。加强对企业家副主席、副会长履</w:t>
      </w:r>
      <w:r>
        <w:rPr>
          <w:rFonts w:hint="eastAsia" w:eastAsia="方正仿宋简体"/>
          <w:bCs/>
          <w:kern w:val="0"/>
          <w:sz w:val="33"/>
          <w:szCs w:val="33"/>
        </w:rPr>
        <w:t>职</w:t>
      </w:r>
      <w:r>
        <w:rPr>
          <w:rFonts w:eastAsia="方正仿宋简体"/>
          <w:bCs/>
          <w:kern w:val="0"/>
          <w:sz w:val="33"/>
          <w:szCs w:val="33"/>
        </w:rPr>
        <w:t>考评，组织43人进行述职。</w:t>
      </w:r>
    </w:p>
    <w:p>
      <w:pPr>
        <w:pStyle w:val="7"/>
        <w:spacing w:before="0" w:after="0" w:line="560" w:lineRule="exact"/>
        <w:ind w:firstLine="660" w:firstLineChars="200"/>
        <w:rPr>
          <w:rFonts w:hint="eastAsia" w:ascii="方正黑体简体" w:hAnsi="方正黑体简体" w:eastAsia="方正黑体简体" w:cs="方正黑体简体"/>
          <w:b w:val="0"/>
          <w:color w:val="000000"/>
          <w:sz w:val="33"/>
          <w:szCs w:val="33"/>
        </w:rPr>
      </w:pPr>
      <w:r>
        <w:rPr>
          <w:rFonts w:hint="eastAsia" w:ascii="方正黑体简体" w:hAnsi="方正黑体简体" w:eastAsia="方正黑体简体" w:cs="方正黑体简体"/>
          <w:b w:val="0"/>
          <w:color w:val="000000"/>
          <w:sz w:val="33"/>
          <w:szCs w:val="33"/>
        </w:rPr>
        <w:t>二、机构设置</w:t>
      </w:r>
      <w:bookmarkEnd w:id="50"/>
      <w:bookmarkEnd w:id="51"/>
      <w:bookmarkEnd w:id="52"/>
      <w:bookmarkEnd w:id="53"/>
    </w:p>
    <w:p>
      <w:pPr>
        <w:pageBreakBefore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bCs/>
          <w:kern w:val="0"/>
          <w:sz w:val="33"/>
          <w:szCs w:val="33"/>
        </w:rPr>
      </w:pPr>
      <w:r>
        <w:rPr>
          <w:rFonts w:hint="eastAsia" w:eastAsia="方正仿宋简体"/>
          <w:bCs/>
          <w:kern w:val="0"/>
          <w:sz w:val="33"/>
          <w:szCs w:val="33"/>
          <w:lang w:eastAsia="zh-CN"/>
        </w:rPr>
        <w:t>四川</w:t>
      </w:r>
      <w:r>
        <w:rPr>
          <w:rFonts w:hint="eastAsia" w:eastAsia="方正仿宋简体"/>
          <w:bCs/>
          <w:kern w:val="0"/>
          <w:sz w:val="33"/>
          <w:szCs w:val="33"/>
        </w:rPr>
        <w:t>省工商</w:t>
      </w:r>
      <w:r>
        <w:rPr>
          <w:rFonts w:hint="eastAsia" w:eastAsia="方正仿宋简体"/>
          <w:bCs/>
          <w:kern w:val="0"/>
          <w:sz w:val="33"/>
          <w:szCs w:val="33"/>
          <w:lang w:eastAsia="zh-CN"/>
        </w:rPr>
        <w:t>业联合会</w:t>
      </w:r>
      <w:r>
        <w:rPr>
          <w:rFonts w:hint="eastAsia" w:eastAsia="方正仿宋简体"/>
          <w:bCs/>
          <w:kern w:val="0"/>
          <w:sz w:val="33"/>
          <w:szCs w:val="33"/>
        </w:rPr>
        <w:t>下属二级</w:t>
      </w:r>
      <w:r>
        <w:rPr>
          <w:rFonts w:hint="eastAsia" w:eastAsia="方正仿宋简体"/>
          <w:bCs/>
          <w:kern w:val="0"/>
          <w:sz w:val="33"/>
          <w:szCs w:val="33"/>
          <w:lang w:eastAsia="zh-CN"/>
        </w:rPr>
        <w:t>预算</w:t>
      </w:r>
      <w:r>
        <w:rPr>
          <w:rFonts w:hint="eastAsia" w:eastAsia="方正仿宋简体"/>
          <w:bCs/>
          <w:kern w:val="0"/>
          <w:sz w:val="33"/>
          <w:szCs w:val="33"/>
        </w:rPr>
        <w:t>单位1个，其中行政单位1个，参照公务员法管理的事业单位0个，其他事业单位0个。</w:t>
      </w:r>
    </w:p>
    <w:p>
      <w:pPr>
        <w:pageBreakBefore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bCs/>
          <w:kern w:val="0"/>
          <w:sz w:val="33"/>
          <w:szCs w:val="33"/>
        </w:rPr>
      </w:pPr>
      <w:r>
        <w:rPr>
          <w:rFonts w:hint="eastAsia" w:eastAsia="方正仿宋简体"/>
          <w:bCs/>
          <w:kern w:val="0"/>
          <w:sz w:val="33"/>
          <w:szCs w:val="33"/>
        </w:rPr>
        <w:t>纳入</w:t>
      </w:r>
      <w:r>
        <w:rPr>
          <w:rFonts w:hint="eastAsia" w:eastAsia="方正仿宋简体"/>
          <w:bCs/>
          <w:kern w:val="0"/>
          <w:sz w:val="33"/>
          <w:szCs w:val="33"/>
          <w:lang w:eastAsia="zh-CN"/>
        </w:rPr>
        <w:t>四川</w:t>
      </w:r>
      <w:r>
        <w:rPr>
          <w:rFonts w:hint="eastAsia" w:eastAsia="方正仿宋简体"/>
          <w:bCs/>
          <w:kern w:val="0"/>
          <w:sz w:val="33"/>
          <w:szCs w:val="33"/>
        </w:rPr>
        <w:t>省工商</w:t>
      </w:r>
      <w:r>
        <w:rPr>
          <w:rFonts w:hint="eastAsia" w:eastAsia="方正仿宋简体"/>
          <w:bCs/>
          <w:kern w:val="0"/>
          <w:sz w:val="33"/>
          <w:szCs w:val="33"/>
          <w:lang w:eastAsia="zh-CN"/>
        </w:rPr>
        <w:t>业联合会</w:t>
      </w:r>
      <w:r>
        <w:rPr>
          <w:rFonts w:hint="eastAsia" w:eastAsia="方正仿宋简体"/>
          <w:bCs/>
          <w:kern w:val="0"/>
          <w:sz w:val="33"/>
          <w:szCs w:val="33"/>
        </w:rPr>
        <w:t>202</w:t>
      </w:r>
      <w:r>
        <w:rPr>
          <w:rFonts w:hint="eastAsia" w:eastAsia="方正仿宋简体"/>
          <w:bCs/>
          <w:kern w:val="0"/>
          <w:sz w:val="33"/>
          <w:szCs w:val="33"/>
          <w:lang w:val="en-US" w:eastAsia="zh-CN"/>
        </w:rPr>
        <w:t>4</w:t>
      </w:r>
      <w:r>
        <w:rPr>
          <w:rFonts w:hint="eastAsia" w:eastAsia="方正仿宋简体"/>
          <w:bCs/>
          <w:kern w:val="0"/>
          <w:sz w:val="33"/>
          <w:szCs w:val="33"/>
        </w:rPr>
        <w:t>年度部门决算编制范围的二级预算单位包括：</w:t>
      </w:r>
    </w:p>
    <w:p>
      <w:pPr>
        <w:pageBreakBefore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bCs/>
          <w:kern w:val="0"/>
          <w:sz w:val="33"/>
          <w:szCs w:val="33"/>
          <w:lang w:eastAsia="zh-CN"/>
        </w:rPr>
      </w:pPr>
      <w:bookmarkStart w:id="54" w:name="_Toc13857"/>
      <w:bookmarkStart w:id="55" w:name="_Toc15378449"/>
      <w:bookmarkStart w:id="56" w:name="_Toc15377202"/>
      <w:bookmarkStart w:id="57" w:name="_Toc15377433"/>
      <w:bookmarkStart w:id="58" w:name="_Toc15306276"/>
      <w:r>
        <w:rPr>
          <w:rFonts w:hint="eastAsia" w:eastAsia="方正仿宋简体"/>
          <w:bCs/>
          <w:kern w:val="0"/>
          <w:sz w:val="33"/>
          <w:szCs w:val="33"/>
          <w:lang w:val="en-US" w:eastAsia="zh-CN"/>
        </w:rPr>
        <w:t>1</w:t>
      </w:r>
      <w:r>
        <w:rPr>
          <w:rFonts w:hint="eastAsia" w:eastAsia="方正仿宋简体"/>
          <w:bCs/>
          <w:kern w:val="0"/>
          <w:sz w:val="33"/>
          <w:szCs w:val="33"/>
          <w:lang w:eastAsia="zh-CN"/>
        </w:rPr>
        <w:t>．</w:t>
      </w:r>
      <w:r>
        <w:rPr>
          <w:rFonts w:hint="eastAsia" w:eastAsia="方正仿宋简体"/>
          <w:bCs/>
          <w:kern w:val="0"/>
          <w:sz w:val="33"/>
          <w:szCs w:val="33"/>
        </w:rPr>
        <w:t>省</w:t>
      </w:r>
      <w:bookmarkEnd w:id="54"/>
      <w:bookmarkEnd w:id="55"/>
      <w:bookmarkEnd w:id="56"/>
      <w:bookmarkEnd w:id="57"/>
      <w:bookmarkEnd w:id="58"/>
      <w:r>
        <w:rPr>
          <w:rFonts w:hint="eastAsia" w:eastAsia="方正仿宋简体"/>
          <w:bCs/>
          <w:kern w:val="0"/>
          <w:sz w:val="33"/>
          <w:szCs w:val="33"/>
        </w:rPr>
        <w:t>工商联</w:t>
      </w:r>
      <w:r>
        <w:rPr>
          <w:rFonts w:hint="eastAsia" w:eastAsia="方正仿宋简体"/>
          <w:bCs/>
          <w:kern w:val="0"/>
          <w:sz w:val="33"/>
          <w:szCs w:val="33"/>
          <w:lang w:eastAsia="zh-CN"/>
        </w:rPr>
        <w:t>机关</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6"/>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Style w:val="29"/>
          <w:rFonts w:ascii="方正小标宋简体" w:hAnsi="方正小标宋简体" w:eastAsia="方正小标宋简体" w:cs="方正小标宋简体"/>
          <w:b w:val="0"/>
          <w:bCs w:val="0"/>
        </w:rPr>
      </w:pPr>
      <w:bookmarkStart w:id="59" w:name="_Toc15396602"/>
      <w:bookmarkStart w:id="60" w:name="_Toc6252"/>
      <w:bookmarkStart w:id="61" w:name="_Toc15377204"/>
      <w:bookmarkStart w:id="62" w:name="_Toc6379"/>
      <w:r>
        <w:rPr>
          <w:rFonts w:hint="eastAsia" w:ascii="方正小标宋简体" w:hAnsi="方正小标宋简体" w:eastAsia="方正小标宋简体" w:cs="方正小标宋简体"/>
          <w:b w:val="0"/>
          <w:color w:val="000000"/>
        </w:rPr>
        <w:t xml:space="preserve">第二部分 </w:t>
      </w:r>
      <w:r>
        <w:rPr>
          <w:rStyle w:val="29"/>
          <w:rFonts w:hint="eastAsia" w:ascii="方正小标宋简体" w:hAnsi="方正小标宋简体" w:eastAsia="方正小标宋简体" w:cs="方正小标宋简体"/>
          <w:b w:val="0"/>
          <w:bCs w:val="0"/>
        </w:rPr>
        <w:t>202</w:t>
      </w:r>
      <w:r>
        <w:rPr>
          <w:rStyle w:val="29"/>
          <w:rFonts w:hint="eastAsia" w:ascii="方正小标宋简体" w:hAnsi="方正小标宋简体" w:eastAsia="方正小标宋简体" w:cs="方正小标宋简体"/>
          <w:b w:val="0"/>
          <w:bCs w:val="0"/>
          <w:lang w:val="en-US" w:eastAsia="zh-CN"/>
        </w:rPr>
        <w:t>4</w:t>
      </w:r>
      <w:r>
        <w:rPr>
          <w:rStyle w:val="29"/>
          <w:rFonts w:hint="eastAsia" w:ascii="方正小标宋简体" w:hAnsi="方正小标宋简体" w:eastAsia="方正小标宋简体" w:cs="方正小标宋简体"/>
          <w:b w:val="0"/>
          <w:bCs w:val="0"/>
        </w:rPr>
        <w:t>年度</w:t>
      </w:r>
      <w:r>
        <w:rPr>
          <w:rStyle w:val="29"/>
          <w:rFonts w:hint="eastAsia" w:ascii="方正小标宋简体" w:hAnsi="方正小标宋简体" w:eastAsia="方正小标宋简体" w:cs="方正小标宋简体"/>
          <w:b w:val="0"/>
          <w:bCs w:val="0"/>
          <w:lang w:eastAsia="zh-CN"/>
        </w:rPr>
        <w:t>单位</w:t>
      </w:r>
      <w:r>
        <w:rPr>
          <w:rStyle w:val="29"/>
          <w:rFonts w:hint="eastAsia" w:ascii="方正小标宋简体" w:hAnsi="方正小标宋简体" w:eastAsia="方正小标宋简体" w:cs="方正小标宋简体"/>
          <w:b w:val="0"/>
          <w:bCs w:val="0"/>
        </w:rPr>
        <w:t>决算情况说明</w:t>
      </w:r>
      <w:bookmarkEnd w:id="59"/>
      <w:bookmarkEnd w:id="60"/>
      <w:bookmarkEnd w:id="61"/>
      <w:bookmarkEnd w:id="62"/>
    </w:p>
    <w:p>
      <w:pPr>
        <w:pageBreakBefore w:val="0"/>
        <w:widowControl w:val="0"/>
        <w:kinsoku/>
        <w:wordWrap/>
        <w:overflowPunct/>
        <w:topLinePunct w:val="0"/>
        <w:autoSpaceDE/>
        <w:autoSpaceDN/>
        <w:bidi w:val="0"/>
        <w:adjustRightInd/>
        <w:snapToGrid w:val="0"/>
        <w:spacing w:line="500" w:lineRule="exact"/>
        <w:ind w:firstLine="663" w:firstLineChars="200"/>
        <w:textAlignment w:val="auto"/>
        <w:rPr>
          <w:rFonts w:eastAsia="方正仿宋简体"/>
          <w:b/>
          <w:bCs/>
          <w:kern w:val="0"/>
          <w:sz w:val="33"/>
          <w:szCs w:val="33"/>
        </w:rPr>
      </w:pPr>
    </w:p>
    <w:p>
      <w:pPr>
        <w:pStyle w:val="7"/>
        <w:pageBreakBefore w:val="0"/>
        <w:widowControl w:val="0"/>
        <w:kinsoku/>
        <w:wordWrap/>
        <w:overflowPunct/>
        <w:topLinePunct w:val="0"/>
        <w:autoSpaceDE/>
        <w:autoSpaceDN/>
        <w:bidi w:val="0"/>
        <w:adjustRightInd/>
        <w:spacing w:before="0" w:after="0" w:line="500" w:lineRule="exact"/>
        <w:ind w:firstLine="660" w:firstLineChars="200"/>
        <w:textAlignment w:val="auto"/>
        <w:rPr>
          <w:rFonts w:ascii="方正黑体简体" w:hAnsi="方正黑体简体" w:eastAsia="方正黑体简体" w:cs="方正黑体简体"/>
          <w:b w:val="0"/>
          <w:bCs w:val="0"/>
          <w:sz w:val="33"/>
          <w:szCs w:val="33"/>
        </w:rPr>
      </w:pPr>
      <w:bookmarkStart w:id="63" w:name="_Toc15377205"/>
      <w:bookmarkStart w:id="64" w:name="_Toc19117"/>
      <w:bookmarkStart w:id="65" w:name="_Toc20242"/>
      <w:bookmarkStart w:id="66" w:name="_Toc15396603"/>
      <w:r>
        <w:rPr>
          <w:rFonts w:hint="eastAsia" w:ascii="方正黑体简体" w:hAnsi="方正黑体简体" w:eastAsia="方正黑体简体" w:cs="方正黑体简体"/>
          <w:b w:val="0"/>
          <w:bCs w:val="0"/>
          <w:sz w:val="33"/>
          <w:szCs w:val="33"/>
        </w:rPr>
        <w:t>一、收入支出决算总体情况说明</w:t>
      </w:r>
      <w:bookmarkEnd w:id="63"/>
      <w:bookmarkEnd w:id="64"/>
      <w:bookmarkEnd w:id="65"/>
      <w:bookmarkEnd w:id="66"/>
    </w:p>
    <w:p>
      <w:pPr>
        <w:pageBreakBefore w:val="0"/>
        <w:widowControl w:val="0"/>
        <w:kinsoku/>
        <w:wordWrap/>
        <w:overflowPunct/>
        <w:topLinePunct w:val="0"/>
        <w:autoSpaceDE/>
        <w:autoSpaceDN/>
        <w:bidi w:val="0"/>
        <w:adjustRightInd/>
        <w:spacing w:line="500" w:lineRule="exact"/>
        <w:ind w:firstLine="660" w:firstLineChars="200"/>
        <w:textAlignment w:val="auto"/>
        <w:rPr>
          <w:rFonts w:eastAsia="方正仿宋简体"/>
          <w:color w:val="000000"/>
          <w:sz w:val="33"/>
          <w:szCs w:val="33"/>
        </w:rPr>
      </w:pPr>
      <w:r>
        <w:rPr>
          <w:rFonts w:hint="eastAsia" w:eastAsia="方正仿宋简体"/>
          <w:color w:val="000000"/>
          <w:sz w:val="33"/>
          <w:szCs w:val="33"/>
        </w:rPr>
        <w:t>202</w:t>
      </w:r>
      <w:r>
        <w:rPr>
          <w:rFonts w:hint="eastAsia" w:eastAsia="方正仿宋简体"/>
          <w:color w:val="000000"/>
          <w:sz w:val="33"/>
          <w:szCs w:val="33"/>
          <w:lang w:val="en-US" w:eastAsia="zh-CN"/>
        </w:rPr>
        <w:t>4</w:t>
      </w:r>
      <w:r>
        <w:rPr>
          <w:rFonts w:hint="eastAsia" w:eastAsia="方正仿宋简体"/>
          <w:color w:val="000000"/>
          <w:sz w:val="33"/>
          <w:szCs w:val="33"/>
        </w:rPr>
        <w:t>年度收、支</w:t>
      </w:r>
      <w:r>
        <w:rPr>
          <w:rFonts w:hint="eastAsia" w:eastAsia="方正仿宋简体"/>
          <w:color w:val="000000"/>
          <w:sz w:val="33"/>
          <w:szCs w:val="33"/>
          <w:lang w:eastAsia="zh-CN"/>
        </w:rPr>
        <w:t>出</w:t>
      </w:r>
      <w:r>
        <w:rPr>
          <w:rFonts w:hint="eastAsia" w:eastAsia="方正仿宋简体"/>
          <w:color w:val="000000"/>
          <w:sz w:val="33"/>
          <w:szCs w:val="33"/>
        </w:rPr>
        <w:t>总计</w:t>
      </w:r>
      <w:r>
        <w:rPr>
          <w:rFonts w:hint="eastAsia" w:eastAsia="方正仿宋简体"/>
          <w:color w:val="000000"/>
          <w:sz w:val="33"/>
          <w:szCs w:val="33"/>
          <w:lang w:eastAsia="zh-CN"/>
        </w:rPr>
        <w:t>均为</w:t>
      </w:r>
      <w:r>
        <w:rPr>
          <w:rFonts w:hint="eastAsia" w:eastAsia="方正仿宋简体"/>
          <w:color w:val="000000"/>
          <w:sz w:val="33"/>
          <w:szCs w:val="33"/>
          <w:lang w:val="en-US" w:eastAsia="zh-CN"/>
        </w:rPr>
        <w:t>3298.01</w:t>
      </w:r>
      <w:r>
        <w:rPr>
          <w:rFonts w:hint="eastAsia" w:eastAsia="方正仿宋简体"/>
          <w:color w:val="000000"/>
          <w:sz w:val="33"/>
          <w:szCs w:val="33"/>
        </w:rPr>
        <w:t>万元。与202</w:t>
      </w:r>
      <w:r>
        <w:rPr>
          <w:rFonts w:hint="eastAsia" w:eastAsia="方正仿宋简体"/>
          <w:color w:val="000000"/>
          <w:sz w:val="33"/>
          <w:szCs w:val="33"/>
          <w:lang w:val="en-US" w:eastAsia="zh-CN"/>
        </w:rPr>
        <w:t>3</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相比，收</w:t>
      </w:r>
      <w:r>
        <w:rPr>
          <w:rFonts w:hint="eastAsia" w:eastAsia="方正仿宋简体"/>
          <w:color w:val="000000"/>
          <w:sz w:val="33"/>
          <w:szCs w:val="33"/>
          <w:lang w:eastAsia="zh-CN"/>
        </w:rPr>
        <w:t>入</w:t>
      </w:r>
      <w:r>
        <w:rPr>
          <w:rFonts w:hint="eastAsia" w:eastAsia="方正仿宋简体"/>
          <w:color w:val="000000"/>
          <w:sz w:val="33"/>
          <w:szCs w:val="33"/>
        </w:rPr>
        <w:t>、支</w:t>
      </w:r>
      <w:r>
        <w:rPr>
          <w:rFonts w:hint="eastAsia" w:eastAsia="方正仿宋简体"/>
          <w:color w:val="000000"/>
          <w:sz w:val="33"/>
          <w:szCs w:val="33"/>
          <w:lang w:eastAsia="zh-CN"/>
        </w:rPr>
        <w:t>出</w:t>
      </w:r>
      <w:r>
        <w:rPr>
          <w:rFonts w:hint="eastAsia" w:eastAsia="方正仿宋简体"/>
          <w:color w:val="000000"/>
          <w:sz w:val="33"/>
          <w:szCs w:val="33"/>
        </w:rPr>
        <w:t>总计各增加</w:t>
      </w:r>
      <w:r>
        <w:rPr>
          <w:rFonts w:hint="eastAsia" w:eastAsia="方正仿宋简体"/>
          <w:color w:val="000000"/>
          <w:sz w:val="33"/>
          <w:szCs w:val="33"/>
          <w:lang w:val="en-US" w:eastAsia="zh-CN"/>
        </w:rPr>
        <w:t>20.65</w:t>
      </w:r>
      <w:r>
        <w:rPr>
          <w:rFonts w:hint="eastAsia" w:eastAsia="方正仿宋简体"/>
          <w:color w:val="000000"/>
          <w:sz w:val="33"/>
          <w:szCs w:val="33"/>
        </w:rPr>
        <w:t>万元，增长</w:t>
      </w:r>
      <w:r>
        <w:rPr>
          <w:rFonts w:hint="eastAsia" w:eastAsia="方正仿宋简体"/>
          <w:color w:val="000000"/>
          <w:sz w:val="33"/>
          <w:szCs w:val="33"/>
          <w:lang w:val="en-US" w:eastAsia="zh-CN"/>
        </w:rPr>
        <w:t>0.63</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主要</w:t>
      </w:r>
      <w:r>
        <w:rPr>
          <w:rFonts w:hint="eastAsia" w:eastAsia="方正仿宋简体"/>
          <w:color w:val="000000"/>
          <w:sz w:val="33"/>
          <w:szCs w:val="33"/>
        </w:rPr>
        <w:t>变动</w:t>
      </w:r>
      <w:r>
        <w:rPr>
          <w:rFonts w:eastAsia="方正仿宋简体"/>
          <w:color w:val="000000"/>
          <w:sz w:val="33"/>
          <w:szCs w:val="33"/>
        </w:rPr>
        <w:t>原因是增加了在职人员</w:t>
      </w:r>
      <w:r>
        <w:rPr>
          <w:rFonts w:hint="eastAsia" w:eastAsia="方正仿宋简体"/>
          <w:color w:val="000000"/>
          <w:sz w:val="33"/>
          <w:szCs w:val="33"/>
          <w:lang w:eastAsia="zh-CN"/>
        </w:rPr>
        <w:t>年度考核</w:t>
      </w:r>
      <w:r>
        <w:rPr>
          <w:rFonts w:eastAsia="方正仿宋简体"/>
          <w:color w:val="000000"/>
          <w:sz w:val="33"/>
          <w:szCs w:val="33"/>
        </w:rPr>
        <w:t>奖、离退休人员生活补助</w:t>
      </w:r>
      <w:r>
        <w:rPr>
          <w:rFonts w:hint="eastAsia" w:eastAsia="方正仿宋简体"/>
          <w:color w:val="000000"/>
          <w:sz w:val="33"/>
          <w:szCs w:val="33"/>
          <w:lang w:eastAsia="zh-CN"/>
        </w:rPr>
        <w:t>经</w:t>
      </w:r>
      <w:r>
        <w:rPr>
          <w:rFonts w:eastAsia="方正仿宋简体"/>
          <w:color w:val="000000"/>
          <w:sz w:val="33"/>
          <w:szCs w:val="33"/>
        </w:rPr>
        <w:t>费。</w:t>
      </w:r>
    </w:p>
    <w:p>
      <w:pPr>
        <w:snapToGrid w:val="0"/>
        <w:spacing w:line="240" w:lineRule="auto"/>
        <w:jc w:val="center"/>
        <w:rPr>
          <w:rFonts w:hint="eastAsia" w:ascii="方正楷体简体" w:hAnsi="方正楷体简体" w:eastAsia="方正楷体简体" w:cs="方正楷体简体"/>
          <w:b/>
          <w:bCs/>
          <w:color w:val="000000"/>
          <w:sz w:val="28"/>
          <w:szCs w:val="28"/>
          <w:lang w:eastAsia="zh-CN"/>
        </w:rPr>
      </w:pPr>
      <w:r>
        <w:drawing>
          <wp:inline distT="0" distB="0" distL="114300" distR="114300">
            <wp:extent cx="4344035" cy="1652270"/>
            <wp:effectExtent l="4445" t="4445" r="13970" b="1968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spacing w:line="560" w:lineRule="exact"/>
        <w:jc w:val="center"/>
        <w:rPr>
          <w:rFonts w:hint="default" w:ascii="Times New Roman" w:hAnsi="Times New Roman" w:eastAsia="方正楷体简体" w:cs="Times New Roman"/>
          <w:b w:val="0"/>
          <w:bCs w:val="0"/>
          <w:color w:val="000000"/>
          <w:sz w:val="28"/>
          <w:szCs w:val="28"/>
          <w:lang w:val="en-US" w:eastAsia="zh-CN"/>
        </w:rPr>
      </w:pPr>
      <w:r>
        <w:rPr>
          <w:rFonts w:hint="default" w:ascii="Times New Roman" w:hAnsi="Times New Roman" w:eastAsia="方正楷体简体" w:cs="Times New Roman"/>
          <w:b w:val="0"/>
          <w:bCs w:val="0"/>
          <w:color w:val="000000"/>
          <w:sz w:val="28"/>
          <w:szCs w:val="28"/>
        </w:rPr>
        <w:t>图1：收、支决算总计变动情况</w:t>
      </w:r>
      <w:r>
        <w:rPr>
          <w:rFonts w:hint="default" w:ascii="Times New Roman" w:hAnsi="Times New Roman" w:eastAsia="方正楷体简体" w:cs="Times New Roman"/>
          <w:b w:val="0"/>
          <w:bCs w:val="0"/>
          <w:color w:val="000000"/>
          <w:sz w:val="28"/>
          <w:szCs w:val="28"/>
          <w:lang w:eastAsia="zh-CN"/>
        </w:rPr>
        <w:t>图</w:t>
      </w:r>
    </w:p>
    <w:p>
      <w:pPr>
        <w:pStyle w:val="7"/>
        <w:pageBreakBefore w:val="0"/>
        <w:widowControl w:val="0"/>
        <w:kinsoku/>
        <w:wordWrap/>
        <w:overflowPunct/>
        <w:topLinePunct w:val="0"/>
        <w:autoSpaceDE/>
        <w:autoSpaceDN/>
        <w:bidi w:val="0"/>
        <w:adjustRightInd/>
        <w:snapToGrid/>
        <w:spacing w:before="0" w:after="0" w:line="500" w:lineRule="exact"/>
        <w:ind w:firstLine="660" w:firstLineChars="200"/>
        <w:textAlignment w:val="auto"/>
        <w:rPr>
          <w:rFonts w:ascii="方正黑体简体" w:hAnsi="方正黑体简体" w:eastAsia="方正黑体简体" w:cs="方正黑体简体"/>
          <w:b w:val="0"/>
          <w:bCs w:val="0"/>
          <w:sz w:val="33"/>
          <w:szCs w:val="33"/>
        </w:rPr>
      </w:pPr>
      <w:bookmarkStart w:id="67" w:name="_Toc3256"/>
      <w:bookmarkStart w:id="68" w:name="_Toc15396604"/>
      <w:bookmarkStart w:id="69" w:name="_Toc15377206"/>
      <w:bookmarkStart w:id="70" w:name="_Toc25122"/>
      <w:r>
        <w:rPr>
          <w:rFonts w:hint="eastAsia" w:ascii="方正黑体简体" w:hAnsi="方正黑体简体" w:eastAsia="方正黑体简体" w:cs="方正黑体简体"/>
          <w:b w:val="0"/>
          <w:bCs w:val="0"/>
          <w:sz w:val="33"/>
          <w:szCs w:val="33"/>
        </w:rPr>
        <w:t>二、收入决算情况说明</w:t>
      </w:r>
      <w:bookmarkEnd w:id="67"/>
      <w:bookmarkEnd w:id="68"/>
      <w:bookmarkEnd w:id="69"/>
      <w:bookmarkEnd w:id="70"/>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简体"/>
          <w:color w:val="000000"/>
          <w:sz w:val="33"/>
          <w:szCs w:val="33"/>
        </w:rPr>
      </w:pPr>
      <w:r>
        <w:rPr>
          <w:rFonts w:hint="eastAsia" w:ascii="Times New Roman" w:hAnsi="Times New Roman" w:eastAsia="方正楷体简体" w:cs="Times New Roman"/>
          <w:b w:val="0"/>
          <w:bCs w:val="0"/>
          <w:color w:val="000000"/>
          <w:sz w:val="28"/>
          <w:szCs w:val="28"/>
        </w:rPr>
        <w:drawing>
          <wp:anchor distT="0" distB="0" distL="114300" distR="114300" simplePos="0" relativeHeight="251664384" behindDoc="0" locked="0" layoutInCell="1" allowOverlap="1">
            <wp:simplePos x="0" y="0"/>
            <wp:positionH relativeFrom="column">
              <wp:posOffset>986155</wp:posOffset>
            </wp:positionH>
            <wp:positionV relativeFrom="paragraph">
              <wp:posOffset>1957705</wp:posOffset>
            </wp:positionV>
            <wp:extent cx="3564890" cy="1355090"/>
            <wp:effectExtent l="4445" t="4445" r="12065" b="1206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3320415</wp:posOffset>
                </wp:positionH>
                <wp:positionV relativeFrom="paragraph">
                  <wp:posOffset>2087245</wp:posOffset>
                </wp:positionV>
                <wp:extent cx="848360" cy="323215"/>
                <wp:effectExtent l="4445" t="4445" r="23495" b="15240"/>
                <wp:wrapNone/>
                <wp:docPr id="9" name="文本框 17"/>
                <wp:cNvGraphicFramePr/>
                <a:graphic xmlns:a="http://schemas.openxmlformats.org/drawingml/2006/main">
                  <a:graphicData uri="http://schemas.microsoft.com/office/word/2010/wordprocessingShape">
                    <wps:wsp>
                      <wps:cNvSpPr txBox="1"/>
                      <wps:spPr>
                        <a:xfrm>
                          <a:off x="0" y="0"/>
                          <a:ext cx="848360" cy="323215"/>
                        </a:xfrm>
                        <a:prstGeom prst="rect">
                          <a:avLst/>
                        </a:prstGeom>
                        <a:solidFill>
                          <a:srgbClr val="FFFFFF"/>
                        </a:solidFill>
                        <a:ln w="9525" cap="flat" cmpd="sng">
                          <a:solidFill>
                            <a:srgbClr val="BFBFB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wps:txbx>
                      <wps:bodyPr upright="1"/>
                    </wps:wsp>
                  </a:graphicData>
                </a:graphic>
              </wp:anchor>
            </w:drawing>
          </mc:Choice>
          <mc:Fallback>
            <w:pict>
              <v:shape id="文本框 17" o:spid="_x0000_s1026" o:spt="202" type="#_x0000_t202" style="position:absolute;left:0pt;margin-left:261.45pt;margin-top:164.35pt;height:25.45pt;width:66.8pt;z-index:251665408;mso-width-relative:page;mso-height-relative:page;" fillcolor="#FFFFFF" filled="t" stroked="t" coordsize="21600,21600" o:gfxdata="UEsDBAoAAAAAAIdO4kAAAAAAAAAAAAAAAAAEAAAAZHJzL1BLAwQUAAAACACHTuJAV1eJ7d0AAAAL&#10;AQAADwAAAGRycy9kb3ducmV2LnhtbE2PwW7CMAyG75P2DpEn7YJGSqsG6JpymECa0C7AYNe0MW21&#10;JumaAN3bzzttR9uffn9/vhpNx644+NZZCbNpBAxt5XRrawnvh83TApgPymrVOYsSvtHDqri/y1Wm&#10;3c3u8LoPNaMQ6zMloQmhzzj3VYNG+anr0dLt7AajAo1DzfWgbhRuOh5HkeBGtZY+NKrHlwarz/3F&#10;SBjP6+Tr2JSTzdv645SUr2J7mGylfHyYRc/AAo7hD4ZffVKHgpxKd7Has05CGsdLQiUk8WIOjAiR&#10;ihRYSZv5UgAvcv6/Q/EDUEsDBBQAAAAIAIdO4kD8qGiO8QEAAOgDAAAOAAAAZHJzL2Uyb0RvYy54&#10;bWytU0uOEzEQ3SNxB8t70vmQIdNKZ6QhhA0CpIEDVPzptuSfbE+6cwG4ASs27DlXzkHZyWQ+sECI&#10;bsldrnr9XPWqvLwajCY7EaJytqGT0ZgSYZnjyrYN/fxp82JBSUxgOWhnRUP3ItKr1fNny97XYuo6&#10;p7kIBElsrHvf0C4lX1dVZJ0wEEfOC4tB6YKBhNvQVjxAj+xGV9Px+KLqXeA+OCZiRO/6GKSrwi+l&#10;YOmDlFEkohuKuaWyhrJu81qtllC3AXyn2CkN+IcsDCiLh56p1pCA3Ab1G5VRLLjoZBoxZyonpWKi&#10;1IDVTMZPqrnpwItSC4oT/Vmm+P9o2fvdx0AUb+glJRYMtujw7evh+8/Djy9k8irr0/tYI+zGIzAN&#10;127APt/5Izpz2YMMJn+xIIJxVHp/VlcMiTB0Ll4uZhcYYRiaTWfTyTyzVPc/+xDTW+EMyUZDAzav&#10;aAq7dzEdoXeQfFZ0WvGN0rpsQrt9rQPZATZ6U54T+yOYtqTHUufTOeYBOG9SQ0LTeFQg2rac9+iP&#10;+JD4epPfPxHnxNYQu2MChSHDoDYqiVCsTgB/YzlJe48qW7wONCdjBKdEC7w92SrIBEr/DRK10xYl&#10;zB06diJbadgOSJPNreN77NqtD6rtUNLStwLHcSran0Y/z+vDfSG9v6C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dXie3dAAAACwEAAA8AAAAAAAAAAQAgAAAAIgAAAGRycy9kb3ducmV2LnhtbFBL&#10;AQIUABQAAAAIAIdO4kD8qGiO8QEAAOgDAAAOAAAAAAAAAAEAIAAAACwBAABkcnMvZTJvRG9jLnht&#10;bFBLBQYAAAAABgAGAFkBAACPBQAAAAA=&#10;">
                <v:fill on="t" focussize="0,0"/>
                <v:stroke color="#BFBFB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v:textbox>
              </v:shape>
            </w:pict>
          </mc:Fallback>
        </mc:AlternateContent>
      </w: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本年收入合计</w:t>
      </w:r>
      <w:r>
        <w:rPr>
          <w:rFonts w:hint="eastAsia" w:eastAsia="方正仿宋简体"/>
          <w:color w:val="000000"/>
          <w:sz w:val="33"/>
          <w:szCs w:val="33"/>
          <w:lang w:val="en-US" w:eastAsia="zh-CN"/>
        </w:rPr>
        <w:t>3298.01</w:t>
      </w:r>
      <w:r>
        <w:rPr>
          <w:rFonts w:hint="eastAsia" w:eastAsia="方正仿宋简体"/>
          <w:color w:val="000000"/>
          <w:sz w:val="33"/>
          <w:szCs w:val="33"/>
        </w:rPr>
        <w:t>万元，其中：一般公共预算财政拨款收入</w:t>
      </w:r>
      <w:r>
        <w:rPr>
          <w:rFonts w:hint="eastAsia" w:eastAsia="方正仿宋简体"/>
          <w:color w:val="000000"/>
          <w:sz w:val="33"/>
          <w:szCs w:val="33"/>
          <w:lang w:val="en-US" w:eastAsia="zh-CN"/>
        </w:rPr>
        <w:t>3298.01</w:t>
      </w:r>
      <w:r>
        <w:rPr>
          <w:rFonts w:hint="eastAsia" w:eastAsia="方正仿宋简体"/>
          <w:color w:val="000000"/>
          <w:sz w:val="33"/>
          <w:szCs w:val="33"/>
        </w:rPr>
        <w:t>万元，占100</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政府性基金预算财政拨款收入0万元，占0%；</w:t>
      </w:r>
      <w:r>
        <w:rPr>
          <w:rFonts w:hint="eastAsia" w:eastAsia="方正仿宋简体"/>
          <w:color w:val="000000"/>
          <w:sz w:val="33"/>
          <w:szCs w:val="33"/>
          <w:lang w:eastAsia="zh-CN"/>
        </w:rPr>
        <w:t>国有资本经营预算财政拨款收入</w:t>
      </w:r>
      <w:r>
        <w:rPr>
          <w:rFonts w:hint="eastAsia" w:eastAsia="方正仿宋简体"/>
          <w:color w:val="000000"/>
          <w:sz w:val="33"/>
          <w:szCs w:val="33"/>
          <w:lang w:val="en-US" w:eastAsia="zh-CN"/>
        </w:rPr>
        <w:t>0万元，</w:t>
      </w:r>
      <w:r>
        <w:rPr>
          <w:rFonts w:eastAsia="方正仿宋简体"/>
          <w:color w:val="000000"/>
          <w:sz w:val="33"/>
          <w:szCs w:val="33"/>
        </w:rPr>
        <w:t>占0%；上级补助收入0万元，占0%；事业收入0万元，占0%；经营收入0万元，占0%；附属单位上缴收入0万元，占0%；其他收入0万元，占0%。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楷体简体" w:cs="Times New Roman"/>
          <w:b w:val="0"/>
          <w:bCs w:val="0"/>
          <w:color w:val="000000"/>
          <w:sz w:val="28"/>
          <w:szCs w:val="28"/>
        </w:rPr>
      </w:pP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8658225</wp:posOffset>
                </wp:positionV>
                <wp:extent cx="4919345" cy="2305685"/>
                <wp:effectExtent l="0" t="0" r="14605" b="1841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4919345" cy="230568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1pt;margin-top:681.75pt;height:181.55pt;width:387.35pt;z-index:251659264;mso-width-relative:page;mso-height-relative:page;" fillcolor="#FFFFFF" filled="t" stroked="f" coordsize="21600,21600" o:gfxdata="UEsDBAoAAAAAAIdO4kAAAAAAAAAAAAAAAAAEAAAAZHJzL1BLAwQUAAAACACHTuJA4X3PW9oAAAAO&#10;AQAADwAAAGRycy9kb3ducmV2LnhtbE2PsU7DMBCGdyTewTokNmrHaQ0NcTogdQIGWiTWa+wmEfE5&#10;xE4b3h53otud/k//fVduZtezkx1D50lDthDALNXedNRo+NxvH56AhYhksPdkNfzaAJvq9qbEwvgz&#10;fdjTLjYslVAoUEMb41BwHurWOgwLP1hK2dGPDmNax4abEc+p3PVcCqG4w47ShRYH+9La+ns3OQ2o&#10;lubn/Zi/7V8nhetmFtvVl9D6/i4Tz8CineM/DBf9pA5Vcjr4iUxgvQa5lDKhKchVvgJ2QUSm1sAO&#10;aXqUSgGvSn79RvUHUEsDBBQAAAAIAIdO4kDbUj/dBgIAAOcDAAAOAAAAZHJzL2Uyb0RvYy54bWyt&#10;U1GO0zAQ/UfiDpb/aZJuu91GTVerroqQFlhp4QCu4yQWiceM3ablMkj8cQiOg7gGY6ctBf4Q+bA8&#10;npk3M29eFrf7rmU7hU6DKXg2SjlTRkKpTV3w9+/WL244c16YUrRgVMEPyvHb5fNni97magwNtKVC&#10;RiDG5b0teOO9zZPEyUZ1wo3AKkPOCrATnkyskxJFT+hdm4zT9DrpAUuLIJVz9Ho/OPky4leVkv5t&#10;VTnlWVtw6s3HE+O5CWeyXIi8RmEbLY9tiH/oohPaUNEz1L3wgm1R/wXVaYngoPIjCV0CVaWlijPQ&#10;NFn6xzRPjbAqzkLkOHumyf0/WPlm94hMlwWfcWZERyv68fnr929f2Cxw01uXU8iTfcQwnbMPID84&#10;ZmDVCFOrO0ToGyVK6igL8clvCcFwlMo2/WsoCVpsPUSa9hV2AZAIYPu4jcN5G2rvmaTHyTybX02m&#10;nEnyja/S6fXNNNYQ+SndovMvFXQsXAqOtO4IL3YPzod2RH4Kie1Dq8u1bttoYL1Ztch2gqSxjt8R&#10;3V2GtSYEGwhpA+LwoqK4jmVOgw6EbaA80NAIg9ro76BLA/iJs56UVnD3cStQcda+MkTcPJtMgjSj&#10;MZnOxmTgpWdz6RFGElTBPWfDdeUHOW8t6rqhSlmkwMAdkV3pSEPob+jquCJSU2TnqPwg10s7Rv36&#10;P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9z1vaAAAADgEAAA8AAAAAAAAAAQAgAAAAIgAA&#10;AGRycy9kb3ducmV2LnhtbFBLAQIUABQAAAAIAIdO4kDbUj/dBgIAAOcDAAAOAAAAAAAAAAEAIAAA&#10;ACkBAABkcnMvZTJvRG9jLnhtbFBLBQYAAAAABgAGAFkBAAChBQAAAAA=&#10;">
                <v:fill on="t" focussize="0,0"/>
                <v:stroke on="f"/>
                <v:imagedata o:title=""/>
                <o:lock v:ext="edit" aspectratio="f"/>
              </v:rect>
            </w:pict>
          </mc:Fallback>
        </mc:AlternateContent>
      </w:r>
      <w:r>
        <w:rPr>
          <w:rFonts w:hint="eastAsia" w:ascii="Times New Roman" w:hAnsi="Times New Roman" w:eastAsia="方正楷体简体" w:cs="Times New Roman"/>
          <w:b w:val="0"/>
          <w:bCs w:val="0"/>
          <w:color w:val="000000"/>
          <w:sz w:val="28"/>
          <w:szCs w:val="28"/>
        </w:rPr>
        <w:t>图2：收入决算结构图</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71" w:name="_Toc31781"/>
      <w:r>
        <w:rPr>
          <w:rFonts w:hint="eastAsia" w:ascii="方正黑体简体" w:hAnsi="方正黑体简体" w:eastAsia="方正黑体简体" w:cs="方正黑体简体"/>
          <w:b w:val="0"/>
          <w:bCs w:val="0"/>
          <w:sz w:val="33"/>
          <w:szCs w:val="33"/>
        </w:rPr>
        <w:t>三、支出决算情况说明</w:t>
      </w:r>
      <w:bookmarkEnd w:id="71"/>
    </w:p>
    <w:p>
      <w:pPr>
        <w:spacing w:line="580" w:lineRule="exact"/>
        <w:ind w:firstLine="660" w:firstLineChars="200"/>
        <w:rPr>
          <w:rFonts w:eastAsia="方正仿宋简体"/>
          <w:color w:val="000000"/>
          <w:sz w:val="33"/>
          <w:szCs w:val="33"/>
        </w:rPr>
      </w:pP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本年支出合计</w:t>
      </w:r>
      <w:r>
        <w:rPr>
          <w:rFonts w:hint="eastAsia" w:eastAsia="方正仿宋简体"/>
          <w:color w:val="000000"/>
          <w:sz w:val="33"/>
          <w:szCs w:val="33"/>
          <w:lang w:val="en-US" w:eastAsia="zh-CN"/>
        </w:rPr>
        <w:t>3298.01</w:t>
      </w:r>
      <w:r>
        <w:rPr>
          <w:rFonts w:hint="eastAsia" w:eastAsia="方正仿宋简体"/>
          <w:color w:val="000000"/>
          <w:sz w:val="33"/>
          <w:szCs w:val="33"/>
        </w:rPr>
        <w:t>万元，其中：基本支出</w:t>
      </w:r>
      <w:r>
        <w:rPr>
          <w:rFonts w:hint="eastAsia" w:eastAsia="方正仿宋简体"/>
          <w:color w:val="000000"/>
          <w:sz w:val="33"/>
          <w:szCs w:val="33"/>
          <w:lang w:val="en-US" w:eastAsia="zh-CN"/>
        </w:rPr>
        <w:t>2599.70</w:t>
      </w:r>
      <w:r>
        <w:rPr>
          <w:rFonts w:hint="eastAsia" w:eastAsia="方正仿宋简体"/>
          <w:color w:val="000000"/>
          <w:sz w:val="33"/>
          <w:szCs w:val="33"/>
        </w:rPr>
        <w:t>万元，占</w:t>
      </w:r>
      <w:r>
        <w:rPr>
          <w:rFonts w:hint="eastAsia" w:eastAsia="方正仿宋简体"/>
          <w:color w:val="000000"/>
          <w:sz w:val="33"/>
          <w:szCs w:val="33"/>
          <w:lang w:val="en-US" w:eastAsia="zh-CN"/>
        </w:rPr>
        <w:t>78.83</w:t>
      </w:r>
      <w:r>
        <w:rPr>
          <w:rFonts w:eastAsia="方正仿宋简体"/>
          <w:color w:val="000000"/>
          <w:sz w:val="33"/>
          <w:szCs w:val="33"/>
        </w:rPr>
        <w:t>%</w:t>
      </w:r>
      <w:r>
        <w:rPr>
          <w:rFonts w:hint="eastAsia" w:eastAsia="方正仿宋简体"/>
          <w:color w:val="000000"/>
          <w:sz w:val="33"/>
          <w:szCs w:val="33"/>
        </w:rPr>
        <w:t>；项目支出</w:t>
      </w:r>
      <w:r>
        <w:rPr>
          <w:rFonts w:hint="eastAsia" w:eastAsia="方正仿宋简体"/>
          <w:color w:val="000000"/>
          <w:sz w:val="33"/>
          <w:szCs w:val="33"/>
          <w:lang w:val="en-US" w:eastAsia="zh-CN"/>
        </w:rPr>
        <w:t>698.31</w:t>
      </w:r>
      <w:r>
        <w:rPr>
          <w:rFonts w:hint="eastAsia" w:eastAsia="方正仿宋简体"/>
          <w:color w:val="000000"/>
          <w:sz w:val="33"/>
          <w:szCs w:val="33"/>
        </w:rPr>
        <w:t>万元，占</w:t>
      </w:r>
      <w:r>
        <w:rPr>
          <w:rFonts w:hint="eastAsia" w:eastAsia="方正仿宋简体"/>
          <w:color w:val="000000"/>
          <w:sz w:val="33"/>
          <w:szCs w:val="33"/>
          <w:lang w:val="en-US" w:eastAsia="zh-CN"/>
        </w:rPr>
        <w:t>21.17</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上缴上级支出0万元，占0%；经营支出0万元，占0%；对附属单位补助支出0万元，占0%。</w:t>
      </w:r>
    </w:p>
    <w:p>
      <w:pPr>
        <w:snapToGrid w:val="0"/>
        <w:spacing w:line="560" w:lineRule="exact"/>
        <w:jc w:val="center"/>
        <w:rPr>
          <w:rFonts w:hint="eastAsia" w:ascii="Times New Roman" w:hAnsi="Times New Roman" w:eastAsia="方正楷体简体" w:cs="Times New Roman"/>
          <w:b w:val="0"/>
          <w:bCs w:val="0"/>
          <w:color w:val="000000"/>
          <w:sz w:val="28"/>
          <w:szCs w:val="28"/>
        </w:rPr>
      </w:pPr>
      <w:r>
        <w:rPr>
          <w:rFonts w:hint="eastAsia" w:ascii="Times New Roman" w:hAnsi="Times New Roman" w:eastAsia="方正楷体简体" w:cs="Times New Roman"/>
          <w:b w:val="0"/>
          <w:bCs w:val="0"/>
          <w:color w:val="000000"/>
          <w:sz w:val="28"/>
          <w:szCs w:val="28"/>
        </w:rPr>
        <w:drawing>
          <wp:anchor distT="0" distB="0" distL="114300" distR="114300" simplePos="0" relativeHeight="251662336" behindDoc="0" locked="0" layoutInCell="1" allowOverlap="1">
            <wp:simplePos x="0" y="0"/>
            <wp:positionH relativeFrom="column">
              <wp:align>center</wp:align>
            </wp:positionH>
            <wp:positionV relativeFrom="paragraph">
              <wp:posOffset>79375</wp:posOffset>
            </wp:positionV>
            <wp:extent cx="3642360" cy="1716405"/>
            <wp:effectExtent l="4445" t="4445" r="10795" b="1270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3482975</wp:posOffset>
                </wp:positionH>
                <wp:positionV relativeFrom="paragraph">
                  <wp:posOffset>232410</wp:posOffset>
                </wp:positionV>
                <wp:extent cx="799465" cy="314325"/>
                <wp:effectExtent l="4445" t="4445" r="15240" b="5080"/>
                <wp:wrapNone/>
                <wp:docPr id="5" name="文本框 10"/>
                <wp:cNvGraphicFramePr/>
                <a:graphic xmlns:a="http://schemas.openxmlformats.org/drawingml/2006/main">
                  <a:graphicData uri="http://schemas.microsoft.com/office/word/2010/wordprocessingShape">
                    <wps:wsp>
                      <wps:cNvSpPr txBox="1"/>
                      <wps:spPr>
                        <a:xfrm>
                          <a:off x="0" y="0"/>
                          <a:ext cx="799465" cy="314325"/>
                        </a:xfrm>
                        <a:prstGeom prst="rect">
                          <a:avLst/>
                        </a:prstGeom>
                        <a:solidFill>
                          <a:srgbClr val="FFFFFF"/>
                        </a:solidFill>
                        <a:ln w="9525" cap="flat" cmpd="sng">
                          <a:solidFill>
                            <a:srgbClr val="BFBFB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wps:txbx>
                      <wps:bodyPr upright="1"/>
                    </wps:wsp>
                  </a:graphicData>
                </a:graphic>
              </wp:anchor>
            </w:drawing>
          </mc:Choice>
          <mc:Fallback>
            <w:pict>
              <v:shape id="文本框 10" o:spid="_x0000_s1026" o:spt="202" type="#_x0000_t202" style="position:absolute;left:0pt;margin-left:274.25pt;margin-top:18.3pt;height:24.75pt;width:62.95pt;z-index:251663360;mso-width-relative:page;mso-height-relative:page;" fillcolor="#FFFFFF" filled="t" stroked="t" coordsize="21600,21600" o:gfxdata="UEsDBAoAAAAAAIdO4kAAAAAAAAAAAAAAAAAEAAAAZHJzL1BLAwQUAAAACACHTuJAnbYKDdsAAAAJ&#10;AQAADwAAAGRycy9kb3ducmV2LnhtbE2PwU7DMBBE70j8g7VIXCrqhKQmCtn0gFoJVVza0nJ14m0S&#10;Edshdtvw95gTHFfzNPO2WE66ZxcaXWcNQjyPgJGprepMg/C+Xz9kwJyXRsneGkL4JgfL8vamkLmy&#10;V7Oly843LJQYl0uE1vsh59zVLWnp5nYgE7KTHbX04RwbrkZ5DeW6549RJLiWnQkLrRzopaX6c3fW&#10;CNNplXwd2mq2flt9HJPqVWz2sw3i/V0cPQPzNPk/GH71gzqUwamyZ6Mc6xEWabYIKEIiBLAAiKc0&#10;BVYhZCIGXhb8/wflD1BLAwQUAAAACACHTuJACg688fEBAADoAwAADgAAAGRycy9lMm9Eb2MueG1s&#10;rVNLjhMxEN0jcQfLe9JJZjKQVjojDSFsECANHKDiT7cl/2R70p0LwA1YsWHPuXIOyk5I5sMCIbol&#10;d9n1+lXVq/LiejCabEWIytmGTkZjSoRljivbNvTzp/WLV5TEBJaDdlY0dCcivV4+f7bofS2mrnOa&#10;i0CQxMa69w3tUvJ1VUXWCQNx5Lyw6JQuGEi4DW3FA/TIbnQ1HY+vqt4F7oNjIkY8XR2cdFn4pRQs&#10;fZAyikR0QzG3VNZQ1k1eq+UC6jaA7xQ7pgH/kIUBZTHoiWoFCchdUE+ojGLBRSfTiDlTOSkVE6UG&#10;rGYyflTNbQdelFpQnOhPMsX/R8vebz8GonhDZ5RYMNii/bev++8/9z++kEnRp/exRtitR2AabtyA&#10;fc665fOIh7nsQQaTv1gQQT8qvTupK4ZEGB6+nM8vrzAKQ9fF5PJiOsss1flnH2J6K5wh2WhowOYV&#10;TWH7LqYD9Dckx4pOK75WWpdNaDevdSBbwEavy3NkfwDTlvQNnc8wNmGA8yY1JDSNRwWibUu8B3/E&#10;+8Q36/z+iTgntoLYHRIoDBkGtVFJhGJ1Avgby0naeVTZ4nWgORkjOCVa4O3JVkEmUPpvkKidtijh&#10;uRPZSsNmQJpsbhzfYdfufFBth5KWvhU4jlPR/jj6eV7v7wvp+YI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tgoN2wAAAAkBAAAPAAAAAAAAAAEAIAAAACIAAABkcnMvZG93bnJldi54bWxQSwEC&#10;FAAUAAAACACHTuJACg688fEBAADoAwAADgAAAAAAAAABACAAAAAqAQAAZHJzL2Uyb0RvYy54bWxQ&#10;SwUGAAAAAAYABgBZAQAAjQUAAAAA&#10;">
                <v:fill on="t" focussize="0,0"/>
                <v:stroke color="#BFBFB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v:textbox>
              </v:shape>
            </w:pict>
          </mc:Fallback>
        </mc:AlternateContent>
      </w: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1537970</wp:posOffset>
                </wp:positionH>
                <wp:positionV relativeFrom="paragraph">
                  <wp:posOffset>8658225</wp:posOffset>
                </wp:positionV>
                <wp:extent cx="4919345" cy="2305685"/>
                <wp:effectExtent l="0" t="0" r="14605" b="18415"/>
                <wp:wrapNone/>
                <wp:docPr id="1" name="矩形 7"/>
                <wp:cNvGraphicFramePr/>
                <a:graphic xmlns:a="http://schemas.openxmlformats.org/drawingml/2006/main">
                  <a:graphicData uri="http://schemas.microsoft.com/office/word/2010/wordprocessingShape">
                    <wps:wsp>
                      <wps:cNvSpPr>
                        <a:spLocks noChangeArrowheads="1"/>
                      </wps:cNvSpPr>
                      <wps:spPr bwMode="auto">
                        <a:xfrm>
                          <a:off x="0" y="0"/>
                          <a:ext cx="4919345" cy="230568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121.1pt;margin-top:681.75pt;height:181.55pt;width:387.35pt;z-index:251661312;mso-width-relative:page;mso-height-relative:page;" fillcolor="#FFFFFF" filled="t" stroked="f" coordsize="21600,21600" o:gfxdata="UEsDBAoAAAAAAIdO4kAAAAAAAAAAAAAAAAAEAAAAZHJzL1BLAwQUAAAACACHTuJA4X3PW9oAAAAO&#10;AQAADwAAAGRycy9kb3ducmV2LnhtbE2PsU7DMBCGdyTewTokNmrHaQ0NcTogdQIGWiTWa+wmEfE5&#10;xE4b3h53otud/k//fVduZtezkx1D50lDthDALNXedNRo+NxvH56AhYhksPdkNfzaAJvq9qbEwvgz&#10;fdjTLjYslVAoUEMb41BwHurWOgwLP1hK2dGPDmNax4abEc+p3PVcCqG4w47ShRYH+9La+ns3OQ2o&#10;lubn/Zi/7V8nhetmFtvVl9D6/i4Tz8CineM/DBf9pA5Vcjr4iUxgvQa5lDKhKchVvgJ2QUSm1sAO&#10;aXqUSgGvSn79RvUHUEsDBBQAAAAIAIdO4kDfXI9xBQIAAOcDAAAOAAAAZHJzL2Uyb0RvYy54bWyt&#10;U1GO0zAQ/UfiDpb/aZpuu7uNmq5WXRUhLbDSwgFcx0ksHI8Zu02XyyDxxyE4DuIajJ22FPhD5MPy&#10;eGbezLx5WdzsO8N2Cr0GW/J8NOZMWQmVtk3J379bv7jmzAdhK2HAqpI/Kc9vls+fLXpXqAm0YCqF&#10;jECsL3pX8jYEV2SZl63qhB+BU5acNWAnApnYZBWKntA7k03G48usB6wcglTe0+vd4OTLhF/XSoa3&#10;de1VYKbk1FtIJ6ZzE89suRBFg8K1Wh7aEP/QRSe0paInqDsRBNui/guq0xLBQx1GEroM6lpLlWag&#10;afLxH9M8tsKpNAuR492JJv//YOWb3QMyXdHuOLOioxX9+Pz1+7cv7Cpy0ztfUMije8A4nXf3ID94&#10;ZmHVCtuoW0ToWyUq6iiP8dlvCdHwlMo2/WuoCFpsAySa9jV2EZAIYPu0jafTNtQ+MEmP03k+v5jO&#10;OJPkm1yMZ5fXs1RDFMd0hz68VNCxeCk50roTvNjd+xDbEcUxJLUPRldrbUwysNmsDLKdIGms03dA&#10;9+dhxsZgCzFtQBxeVBLXocxx0IGwDVRPNDTCoDb6O+jSAn7irCelldx/3ApUnJlXloib59NplGYy&#10;prOrCRl47tmce4SVBFXywNlwXYVBzluHummpUp4osHBLZNc60RD7G7o6rIjUlNg5KD/K9dxOUb/+&#10;z+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3PW9oAAAAOAQAADwAAAAAAAAABACAAAAAiAAAA&#10;ZHJzL2Rvd25yZXYueG1sUEsBAhQAFAAAAAgAh07iQN9cj3EFAgAA5wMAAA4AAAAAAAAAAQAgAAAA&#10;KQEAAGRycy9lMm9Eb2MueG1sUEsFBgAAAAAGAAYAWQEAAKAFAAAAAA==&#10;">
                <v:fill on="t" focussize="0,0"/>
                <v:stroke on="f"/>
                <v:imagedata o:title=""/>
                <o:lock v:ext="edit" aspectratio="f"/>
              </v:rect>
            </w:pict>
          </mc:Fallback>
        </mc:AlternateContent>
      </w:r>
      <w:r>
        <w:rPr>
          <w:rFonts w:hint="eastAsia" w:ascii="Times New Roman" w:hAnsi="Times New Roman" w:eastAsia="方正楷体简体" w:cs="Times New Roman"/>
          <w:b w:val="0"/>
          <w:bCs w:val="0"/>
          <w:color w:val="000000"/>
          <w:sz w:val="28"/>
          <w:szCs w:val="28"/>
        </w:rPr>
        <w:t>图3：支出决算结构图</w:t>
      </w:r>
    </w:p>
    <w:p>
      <w:pPr>
        <w:pStyle w:val="7"/>
        <w:pageBreakBefore w:val="0"/>
        <w:widowControl w:val="0"/>
        <w:kinsoku/>
        <w:wordWrap/>
        <w:overflowPunct/>
        <w:topLinePunct w:val="0"/>
        <w:autoSpaceDE/>
        <w:autoSpaceDN/>
        <w:bidi w:val="0"/>
        <w:adjustRightInd/>
        <w:snapToGrid/>
        <w:spacing w:before="0" w:after="0" w:line="580" w:lineRule="exact"/>
        <w:ind w:firstLine="660" w:firstLineChars="200"/>
        <w:textAlignment w:val="auto"/>
        <w:rPr>
          <w:rFonts w:ascii="方正黑体简体" w:hAnsi="方正黑体简体" w:eastAsia="方正黑体简体" w:cs="方正黑体简体"/>
          <w:b w:val="0"/>
          <w:bCs w:val="0"/>
          <w:sz w:val="33"/>
          <w:szCs w:val="33"/>
        </w:rPr>
      </w:pPr>
      <w:bookmarkStart w:id="72" w:name="_Toc15377208"/>
      <w:bookmarkStart w:id="73" w:name="_Toc15396606"/>
      <w:bookmarkStart w:id="74" w:name="_Toc28856"/>
      <w:bookmarkStart w:id="75" w:name="_Toc6830"/>
      <w:r>
        <w:rPr>
          <w:rFonts w:hint="eastAsia" w:ascii="方正黑体简体" w:hAnsi="方正黑体简体" w:eastAsia="方正黑体简体" w:cs="方正黑体简体"/>
          <w:b w:val="0"/>
          <w:bCs w:val="0"/>
          <w:sz w:val="33"/>
          <w:szCs w:val="33"/>
        </w:rPr>
        <w:t>四、财政拨款收入支出决算总体情况说明</w:t>
      </w:r>
      <w:bookmarkEnd w:id="72"/>
      <w:bookmarkEnd w:id="73"/>
      <w:bookmarkEnd w:id="74"/>
      <w:bookmarkEnd w:id="75"/>
    </w:p>
    <w:p>
      <w:pPr>
        <w:pageBreakBefore w:val="0"/>
        <w:widowControl w:val="0"/>
        <w:kinsoku/>
        <w:wordWrap/>
        <w:overflowPunct/>
        <w:topLinePunct w:val="0"/>
        <w:autoSpaceDE/>
        <w:autoSpaceDN/>
        <w:bidi w:val="0"/>
        <w:adjustRightInd/>
        <w:snapToGrid/>
        <w:spacing w:line="580" w:lineRule="exact"/>
        <w:ind w:firstLine="660" w:firstLineChars="200"/>
        <w:textAlignment w:val="auto"/>
        <w:rPr>
          <w:rFonts w:eastAsia="方正仿宋简体"/>
          <w:color w:val="000000"/>
          <w:sz w:val="33"/>
          <w:szCs w:val="33"/>
        </w:rPr>
      </w:pP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财政拨款收</w:t>
      </w:r>
      <w:r>
        <w:rPr>
          <w:rFonts w:hint="eastAsia" w:eastAsia="方正仿宋简体"/>
          <w:color w:val="000000"/>
          <w:sz w:val="33"/>
          <w:szCs w:val="33"/>
          <w:lang w:eastAsia="zh-CN"/>
        </w:rPr>
        <w:t>入</w:t>
      </w:r>
      <w:r>
        <w:rPr>
          <w:rFonts w:hint="eastAsia" w:eastAsia="方正仿宋简体"/>
          <w:color w:val="000000"/>
          <w:sz w:val="33"/>
          <w:szCs w:val="33"/>
        </w:rPr>
        <w:t>、支</w:t>
      </w:r>
      <w:r>
        <w:rPr>
          <w:rFonts w:hint="eastAsia" w:eastAsia="方正仿宋简体"/>
          <w:color w:val="000000"/>
          <w:sz w:val="33"/>
          <w:szCs w:val="33"/>
          <w:lang w:eastAsia="zh-CN"/>
        </w:rPr>
        <w:t>出</w:t>
      </w:r>
      <w:r>
        <w:rPr>
          <w:rFonts w:hint="eastAsia" w:eastAsia="方正仿宋简体"/>
          <w:color w:val="000000"/>
          <w:sz w:val="33"/>
          <w:szCs w:val="33"/>
        </w:rPr>
        <w:t>总计</w:t>
      </w:r>
      <w:r>
        <w:rPr>
          <w:rFonts w:hint="eastAsia" w:eastAsia="方正仿宋简体"/>
          <w:color w:val="000000"/>
          <w:sz w:val="33"/>
          <w:szCs w:val="33"/>
          <w:lang w:eastAsia="zh-CN"/>
        </w:rPr>
        <w:t>均为</w:t>
      </w:r>
      <w:r>
        <w:rPr>
          <w:rFonts w:hint="eastAsia" w:eastAsia="方正仿宋简体"/>
          <w:color w:val="000000"/>
          <w:sz w:val="33"/>
          <w:szCs w:val="33"/>
          <w:lang w:val="en-US" w:eastAsia="zh-CN"/>
        </w:rPr>
        <w:t>3298.01</w:t>
      </w:r>
      <w:r>
        <w:rPr>
          <w:rFonts w:hint="eastAsia" w:eastAsia="方正仿宋简体"/>
          <w:color w:val="000000"/>
          <w:sz w:val="33"/>
          <w:szCs w:val="33"/>
        </w:rPr>
        <w:t>万元。与</w:t>
      </w: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3</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相比，财政拨款收</w:t>
      </w:r>
      <w:r>
        <w:rPr>
          <w:rFonts w:hint="eastAsia" w:eastAsia="方正仿宋简体"/>
          <w:color w:val="000000"/>
          <w:sz w:val="33"/>
          <w:szCs w:val="33"/>
          <w:lang w:eastAsia="zh-CN"/>
        </w:rPr>
        <w:t>入总计</w:t>
      </w:r>
      <w:r>
        <w:rPr>
          <w:rFonts w:hint="eastAsia" w:eastAsia="方正仿宋简体"/>
          <w:color w:val="000000"/>
          <w:sz w:val="33"/>
          <w:szCs w:val="33"/>
        </w:rPr>
        <w:t>、支</w:t>
      </w:r>
      <w:r>
        <w:rPr>
          <w:rFonts w:hint="eastAsia" w:eastAsia="方正仿宋简体"/>
          <w:color w:val="000000"/>
          <w:sz w:val="33"/>
          <w:szCs w:val="33"/>
          <w:lang w:eastAsia="zh-CN"/>
        </w:rPr>
        <w:t>出</w:t>
      </w:r>
      <w:r>
        <w:rPr>
          <w:rFonts w:hint="eastAsia" w:eastAsia="方正仿宋简体"/>
          <w:color w:val="000000"/>
          <w:sz w:val="33"/>
          <w:szCs w:val="33"/>
        </w:rPr>
        <w:t>总计各增加</w:t>
      </w:r>
      <w:r>
        <w:rPr>
          <w:rFonts w:hint="eastAsia" w:eastAsia="方正仿宋简体"/>
          <w:color w:val="000000"/>
          <w:sz w:val="33"/>
          <w:szCs w:val="33"/>
          <w:lang w:val="en-US" w:eastAsia="zh-CN"/>
        </w:rPr>
        <w:t>20.65</w:t>
      </w:r>
      <w:r>
        <w:rPr>
          <w:rFonts w:hint="eastAsia" w:eastAsia="方正仿宋简体"/>
          <w:color w:val="000000"/>
          <w:sz w:val="33"/>
          <w:szCs w:val="33"/>
        </w:rPr>
        <w:t>万元，增长</w:t>
      </w:r>
      <w:r>
        <w:rPr>
          <w:rFonts w:hint="eastAsia" w:eastAsia="方正仿宋简体"/>
          <w:color w:val="000000"/>
          <w:sz w:val="33"/>
          <w:szCs w:val="33"/>
          <w:lang w:val="en-US" w:eastAsia="zh-CN"/>
        </w:rPr>
        <w:t>0.63</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主要</w:t>
      </w:r>
      <w:r>
        <w:rPr>
          <w:rFonts w:hint="eastAsia" w:eastAsia="方正仿宋简体"/>
          <w:color w:val="000000"/>
          <w:sz w:val="33"/>
          <w:szCs w:val="33"/>
        </w:rPr>
        <w:t>变动</w:t>
      </w:r>
      <w:r>
        <w:rPr>
          <w:rFonts w:eastAsia="方正仿宋简体"/>
          <w:color w:val="000000"/>
          <w:sz w:val="33"/>
          <w:szCs w:val="33"/>
        </w:rPr>
        <w:t>原因是增加了在职人员</w:t>
      </w:r>
      <w:r>
        <w:rPr>
          <w:rFonts w:hint="eastAsia" w:eastAsia="方正仿宋简体"/>
          <w:color w:val="000000"/>
          <w:sz w:val="33"/>
          <w:szCs w:val="33"/>
          <w:lang w:eastAsia="zh-CN"/>
        </w:rPr>
        <w:t>年度考核</w:t>
      </w:r>
      <w:r>
        <w:rPr>
          <w:rFonts w:eastAsia="方正仿宋简体"/>
          <w:color w:val="000000"/>
          <w:sz w:val="33"/>
          <w:szCs w:val="33"/>
        </w:rPr>
        <w:t>奖、离退休人员生活补助</w:t>
      </w:r>
      <w:r>
        <w:rPr>
          <w:rFonts w:hint="eastAsia" w:eastAsia="方正仿宋简体"/>
          <w:color w:val="000000"/>
          <w:sz w:val="33"/>
          <w:szCs w:val="33"/>
          <w:lang w:eastAsia="zh-CN"/>
        </w:rPr>
        <w:t>经</w:t>
      </w:r>
      <w:r>
        <w:rPr>
          <w:rFonts w:eastAsia="方正仿宋简体"/>
          <w:color w:val="000000"/>
          <w:sz w:val="33"/>
          <w:szCs w:val="33"/>
        </w:rPr>
        <w:t>费。</w:t>
      </w:r>
    </w:p>
    <w:p>
      <w:pPr>
        <w:pStyle w:val="2"/>
        <w:ind w:left="0" w:leftChars="0" w:firstLine="0" w:firstLineChars="0"/>
        <w:jc w:val="center"/>
      </w:pPr>
      <w:r>
        <w:drawing>
          <wp:inline distT="0" distB="0" distL="114300" distR="114300">
            <wp:extent cx="4458335" cy="1934845"/>
            <wp:effectExtent l="4445" t="4445" r="1397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楷体简体" w:cs="Times New Roman"/>
          <w:b w:val="0"/>
          <w:bCs w:val="0"/>
          <w:color w:val="000000"/>
          <w:sz w:val="28"/>
          <w:szCs w:val="28"/>
        </w:rPr>
      </w:pPr>
      <w:bookmarkStart w:id="76" w:name="_Toc15396607"/>
      <w:bookmarkStart w:id="77" w:name="_Toc15377209"/>
      <w:r>
        <w:rPr>
          <w:rFonts w:hint="eastAsia" w:ascii="Times New Roman" w:hAnsi="Times New Roman" w:eastAsia="方正楷体简体" w:cs="Times New Roman"/>
          <w:b w:val="0"/>
          <w:bCs w:val="0"/>
          <w:color w:val="000000"/>
          <w:sz w:val="28"/>
          <w:szCs w:val="28"/>
        </w:rPr>
        <w:t>图4：财政拨款收、支决算总计变动情况图</w:t>
      </w:r>
    </w:p>
    <w:p>
      <w:pPr>
        <w:pStyle w:val="7"/>
        <w:pageBreakBefore w:val="0"/>
        <w:widowControl w:val="0"/>
        <w:kinsoku/>
        <w:wordWrap/>
        <w:overflowPunct/>
        <w:topLinePunct w:val="0"/>
        <w:autoSpaceDE/>
        <w:autoSpaceDN/>
        <w:bidi w:val="0"/>
        <w:adjustRightInd/>
        <w:spacing w:before="0" w:after="0" w:line="580" w:lineRule="exact"/>
        <w:ind w:firstLine="660" w:firstLineChars="200"/>
        <w:textAlignment w:val="auto"/>
        <w:rPr>
          <w:rFonts w:ascii="方正黑体简体" w:hAnsi="方正黑体简体" w:eastAsia="方正黑体简体" w:cs="方正黑体简体"/>
          <w:b w:val="0"/>
          <w:bCs w:val="0"/>
          <w:sz w:val="33"/>
          <w:szCs w:val="33"/>
        </w:rPr>
      </w:pPr>
      <w:bookmarkStart w:id="78" w:name="_Toc8950"/>
      <w:bookmarkStart w:id="79" w:name="_Toc1754"/>
      <w:r>
        <w:rPr>
          <w:rFonts w:hint="eastAsia" w:ascii="方正黑体简体" w:hAnsi="方正黑体简体" w:eastAsia="方正黑体简体" w:cs="方正黑体简体"/>
          <w:b w:val="0"/>
          <w:bCs w:val="0"/>
          <w:sz w:val="33"/>
          <w:szCs w:val="33"/>
        </w:rPr>
        <w:t>五、一般公共预算财政拨款支出决算情况说明</w:t>
      </w:r>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ascii="方正楷体简体" w:hAnsi="方正楷体简体" w:eastAsia="方正楷体简体" w:cs="方正楷体简体"/>
          <w:kern w:val="0"/>
          <w:sz w:val="33"/>
          <w:szCs w:val="33"/>
        </w:rPr>
      </w:pPr>
      <w:bookmarkStart w:id="80" w:name="_Toc15377210"/>
      <w:bookmarkStart w:id="81" w:name="_Toc5369"/>
      <w:r>
        <w:rPr>
          <w:rFonts w:hint="eastAsia" w:ascii="方正楷体简体" w:hAnsi="方正楷体简体" w:eastAsia="方正楷体简体" w:cs="方正楷体简体"/>
          <w:kern w:val="0"/>
          <w:sz w:val="33"/>
          <w:szCs w:val="33"/>
        </w:rPr>
        <w:t>（一）一般公共预算财政拨款支出决算总体情况</w:t>
      </w:r>
      <w:bookmarkEnd w:id="80"/>
      <w:bookmarkEnd w:id="81"/>
    </w:p>
    <w:p>
      <w:pPr>
        <w:keepNext w:val="0"/>
        <w:keepLines w:val="0"/>
        <w:pageBreakBefore w:val="0"/>
        <w:widowControl w:val="0"/>
        <w:kinsoku/>
        <w:wordWrap/>
        <w:overflowPunct/>
        <w:topLinePunct w:val="0"/>
        <w:autoSpaceDE/>
        <w:autoSpaceDN/>
        <w:bidi w:val="0"/>
        <w:adjustRightInd/>
        <w:spacing w:line="600" w:lineRule="exact"/>
        <w:ind w:firstLine="660" w:firstLineChars="200"/>
        <w:textAlignment w:val="auto"/>
        <w:rPr>
          <w:rFonts w:eastAsia="方正仿宋简体"/>
          <w:color w:val="000000"/>
          <w:sz w:val="33"/>
          <w:szCs w:val="33"/>
        </w:rPr>
      </w:pPr>
      <w:bookmarkStart w:id="82" w:name="_Toc15377211"/>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一般公共预算财政拨款支出</w:t>
      </w:r>
      <w:r>
        <w:rPr>
          <w:rFonts w:hint="eastAsia" w:eastAsia="方正仿宋简体"/>
          <w:color w:val="000000"/>
          <w:sz w:val="33"/>
          <w:szCs w:val="33"/>
          <w:lang w:val="en-US" w:eastAsia="zh-CN"/>
        </w:rPr>
        <w:t>3298.01</w:t>
      </w:r>
      <w:r>
        <w:rPr>
          <w:rFonts w:hint="eastAsia" w:eastAsia="方正仿宋简体"/>
          <w:color w:val="000000"/>
          <w:sz w:val="33"/>
          <w:szCs w:val="33"/>
        </w:rPr>
        <w:t>万元，占本年支出合计的100</w:t>
      </w:r>
      <w:r>
        <w:rPr>
          <w:rFonts w:eastAsia="方正仿宋简体"/>
          <w:color w:val="000000"/>
          <w:sz w:val="33"/>
          <w:szCs w:val="33"/>
        </w:rPr>
        <w:t>%</w:t>
      </w:r>
      <w:r>
        <w:rPr>
          <w:rFonts w:hint="eastAsia" w:eastAsia="方正仿宋简体"/>
          <w:color w:val="000000"/>
          <w:sz w:val="33"/>
          <w:szCs w:val="33"/>
        </w:rPr>
        <w:t>。与</w:t>
      </w: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3</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相比，一般公共预算财政拨款支出增加</w:t>
      </w:r>
      <w:r>
        <w:rPr>
          <w:rFonts w:hint="eastAsia" w:eastAsia="方正仿宋简体"/>
          <w:color w:val="000000"/>
          <w:sz w:val="33"/>
          <w:szCs w:val="33"/>
          <w:lang w:val="en-US" w:eastAsia="zh-CN"/>
        </w:rPr>
        <w:t>20.65</w:t>
      </w:r>
      <w:r>
        <w:rPr>
          <w:rFonts w:hint="eastAsia" w:eastAsia="方正仿宋简体"/>
          <w:color w:val="000000"/>
          <w:sz w:val="33"/>
          <w:szCs w:val="33"/>
        </w:rPr>
        <w:t>万元，增长</w:t>
      </w:r>
      <w:r>
        <w:rPr>
          <w:rFonts w:hint="eastAsia" w:eastAsia="方正仿宋简体"/>
          <w:color w:val="000000"/>
          <w:sz w:val="33"/>
          <w:szCs w:val="33"/>
          <w:lang w:val="en-US" w:eastAsia="zh-CN"/>
        </w:rPr>
        <w:t>0.63</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主要</w:t>
      </w:r>
      <w:r>
        <w:rPr>
          <w:rFonts w:hint="eastAsia" w:eastAsia="方正仿宋简体"/>
          <w:color w:val="000000"/>
          <w:sz w:val="33"/>
          <w:szCs w:val="33"/>
        </w:rPr>
        <w:t>变动</w:t>
      </w:r>
      <w:r>
        <w:rPr>
          <w:rFonts w:eastAsia="方正仿宋简体"/>
          <w:color w:val="000000"/>
          <w:sz w:val="33"/>
          <w:szCs w:val="33"/>
        </w:rPr>
        <w:t>原因是增加了在职人员</w:t>
      </w:r>
      <w:r>
        <w:rPr>
          <w:rFonts w:hint="eastAsia" w:eastAsia="方正仿宋简体"/>
          <w:color w:val="000000"/>
          <w:sz w:val="33"/>
          <w:szCs w:val="33"/>
          <w:lang w:eastAsia="zh-CN"/>
        </w:rPr>
        <w:t>年度考核</w:t>
      </w:r>
      <w:r>
        <w:rPr>
          <w:rFonts w:eastAsia="方正仿宋简体"/>
          <w:color w:val="000000"/>
          <w:sz w:val="33"/>
          <w:szCs w:val="33"/>
        </w:rPr>
        <w:t>奖、离退休人员生活补助</w:t>
      </w:r>
      <w:r>
        <w:rPr>
          <w:rFonts w:hint="eastAsia" w:eastAsia="方正仿宋简体"/>
          <w:color w:val="000000"/>
          <w:sz w:val="33"/>
          <w:szCs w:val="33"/>
          <w:lang w:eastAsia="zh-CN"/>
        </w:rPr>
        <w:t>经费</w:t>
      </w:r>
      <w:r>
        <w:rPr>
          <w:rFonts w:eastAsia="方正仿宋简体"/>
          <w:color w:val="000000"/>
          <w:sz w:val="33"/>
          <w:szCs w:val="33"/>
        </w:rPr>
        <w:t>。</w:t>
      </w:r>
    </w:p>
    <w:p>
      <w:pPr>
        <w:pStyle w:val="2"/>
        <w:ind w:left="0" w:leftChars="0" w:firstLine="0" w:firstLineChars="0"/>
        <w:jc w:val="center"/>
        <w:rPr>
          <w:rFonts w:hint="eastAsia" w:ascii="方正楷体简体" w:hAnsi="方正楷体简体" w:eastAsia="方正楷体简体" w:cs="方正楷体简体"/>
          <w:b/>
          <w:bCs/>
          <w:color w:val="000000"/>
          <w:sz w:val="28"/>
          <w:szCs w:val="28"/>
        </w:rPr>
      </w:pPr>
      <w:r>
        <w:drawing>
          <wp:inline distT="0" distB="0" distL="114300" distR="114300">
            <wp:extent cx="4448175" cy="3049270"/>
            <wp:effectExtent l="4445" t="4445" r="5080" b="1333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楷体简体" w:cs="Times New Roman"/>
          <w:b w:val="0"/>
          <w:bCs w:val="0"/>
          <w:color w:val="000000"/>
          <w:sz w:val="28"/>
          <w:szCs w:val="28"/>
        </w:rPr>
      </w:pPr>
      <w:r>
        <w:rPr>
          <w:rFonts w:hint="eastAsia" w:ascii="Times New Roman" w:hAnsi="Times New Roman" w:eastAsia="方正楷体简体" w:cs="Times New Roman"/>
          <w:b w:val="0"/>
          <w:bCs w:val="0"/>
          <w:color w:val="000000"/>
          <w:sz w:val="28"/>
          <w:szCs w:val="28"/>
        </w:rPr>
        <w:t>图5</w:t>
      </w:r>
      <w:r>
        <w:rPr>
          <w:rFonts w:hint="eastAsia" w:ascii="Times New Roman" w:hAnsi="Times New Roman" w:eastAsia="方正楷体简体" w:cs="Times New Roman"/>
          <w:b w:val="0"/>
          <w:bCs w:val="0"/>
          <w:color w:val="000000"/>
          <w:sz w:val="28"/>
          <w:szCs w:val="28"/>
          <w:lang w:eastAsia="zh-CN"/>
        </w:rPr>
        <w:t>：</w:t>
      </w:r>
      <w:r>
        <w:rPr>
          <w:rFonts w:hint="eastAsia" w:ascii="Times New Roman" w:hAnsi="Times New Roman" w:eastAsia="方正楷体简体" w:cs="Times New Roman"/>
          <w:b w:val="0"/>
          <w:bCs w:val="0"/>
          <w:color w:val="000000"/>
          <w:sz w:val="28"/>
          <w:szCs w:val="28"/>
        </w:rPr>
        <w:t>一般公共预算财政拨款支出决算变动情况图</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ascii="方正楷体简体" w:hAnsi="方正楷体简体" w:eastAsia="方正楷体简体" w:cs="方正楷体简体"/>
          <w:kern w:val="0"/>
          <w:sz w:val="33"/>
          <w:szCs w:val="33"/>
        </w:rPr>
      </w:pPr>
      <w:bookmarkStart w:id="83" w:name="_Toc22057"/>
      <w:r>
        <w:rPr>
          <w:rFonts w:hint="eastAsia" w:ascii="方正楷体简体" w:hAnsi="方正楷体简体" w:eastAsia="方正楷体简体" w:cs="方正楷体简体"/>
          <w:kern w:val="0"/>
          <w:sz w:val="33"/>
          <w:szCs w:val="33"/>
        </w:rPr>
        <w:t>（二）一般公共预算财政拨款支出决算结构情况</w:t>
      </w:r>
      <w:bookmarkEnd w:id="82"/>
      <w:bookmarkEnd w:id="83"/>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方正仿宋简体"/>
          <w:color w:val="000000"/>
          <w:sz w:val="33"/>
          <w:szCs w:val="33"/>
        </w:rPr>
      </w:pPr>
      <w:bookmarkStart w:id="84" w:name="_Toc15377212"/>
      <w:r>
        <w:rPr>
          <w:rFonts w:hint="eastAsia" w:eastAsia="方正仿宋简体"/>
          <w:color w:val="000000"/>
          <w:sz w:val="33"/>
          <w:szCs w:val="33"/>
        </w:rPr>
        <w:t>202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一般公共预算财政拨款支出</w:t>
      </w:r>
      <w:r>
        <w:rPr>
          <w:rFonts w:hint="eastAsia" w:eastAsia="方正仿宋简体"/>
          <w:color w:val="000000"/>
          <w:sz w:val="33"/>
          <w:szCs w:val="33"/>
          <w:lang w:val="en-US" w:eastAsia="zh-CN"/>
        </w:rPr>
        <w:t>3298.01</w:t>
      </w:r>
      <w:r>
        <w:rPr>
          <w:rFonts w:hint="eastAsia" w:eastAsia="方正仿宋简体"/>
          <w:color w:val="000000"/>
          <w:sz w:val="33"/>
          <w:szCs w:val="33"/>
        </w:rPr>
        <w:t>万元，主要用于以下方面</w:t>
      </w:r>
      <w:r>
        <w:rPr>
          <w:rFonts w:hint="eastAsia" w:eastAsia="方正仿宋简体"/>
          <w:color w:val="000000"/>
          <w:sz w:val="33"/>
          <w:szCs w:val="33"/>
          <w:lang w:eastAsia="zh-CN"/>
        </w:rPr>
        <w:t>：</w:t>
      </w:r>
      <w:r>
        <w:rPr>
          <w:rFonts w:hint="eastAsia" w:eastAsia="方正仿宋简体"/>
          <w:color w:val="000000"/>
          <w:sz w:val="33"/>
          <w:szCs w:val="33"/>
        </w:rPr>
        <w:t>一般公共服务支出</w:t>
      </w:r>
      <w:r>
        <w:rPr>
          <w:rFonts w:hint="eastAsia" w:eastAsia="方正仿宋简体"/>
          <w:color w:val="000000"/>
          <w:sz w:val="33"/>
          <w:szCs w:val="33"/>
          <w:lang w:val="en-US" w:eastAsia="zh-CN"/>
        </w:rPr>
        <w:t>2570.04</w:t>
      </w:r>
      <w:r>
        <w:rPr>
          <w:rFonts w:hint="eastAsia" w:eastAsia="方正仿宋简体"/>
          <w:color w:val="000000"/>
          <w:sz w:val="33"/>
          <w:szCs w:val="33"/>
        </w:rPr>
        <w:t>万元，占</w:t>
      </w:r>
      <w:r>
        <w:rPr>
          <w:rFonts w:hint="eastAsia" w:eastAsia="方正仿宋简体"/>
          <w:color w:val="000000"/>
          <w:sz w:val="33"/>
          <w:szCs w:val="33"/>
          <w:lang w:val="en-US" w:eastAsia="zh-CN"/>
        </w:rPr>
        <w:t>77.93</w:t>
      </w:r>
      <w:r>
        <w:rPr>
          <w:rFonts w:hint="eastAsia" w:eastAsia="方正仿宋简体"/>
          <w:color w:val="000000"/>
          <w:sz w:val="33"/>
          <w:szCs w:val="33"/>
        </w:rPr>
        <w:t>%；教育支出</w:t>
      </w:r>
      <w:r>
        <w:rPr>
          <w:rFonts w:hint="eastAsia" w:eastAsia="方正仿宋简体"/>
          <w:color w:val="000000"/>
          <w:sz w:val="33"/>
          <w:szCs w:val="33"/>
          <w:lang w:val="en-US" w:eastAsia="zh-CN"/>
        </w:rPr>
        <w:t>39.06</w:t>
      </w:r>
      <w:r>
        <w:rPr>
          <w:rFonts w:hint="eastAsia" w:eastAsia="方正仿宋简体"/>
          <w:color w:val="000000"/>
          <w:sz w:val="33"/>
          <w:szCs w:val="33"/>
        </w:rPr>
        <w:t>万元，占</w:t>
      </w:r>
      <w:r>
        <w:rPr>
          <w:rFonts w:hint="eastAsia" w:eastAsia="方正仿宋简体"/>
          <w:color w:val="000000"/>
          <w:sz w:val="33"/>
          <w:szCs w:val="33"/>
          <w:lang w:val="en-US" w:eastAsia="zh-CN"/>
        </w:rPr>
        <w:t>1.18</w:t>
      </w:r>
      <w:r>
        <w:rPr>
          <w:rFonts w:hint="eastAsia" w:eastAsia="方正仿宋简体"/>
          <w:color w:val="000000"/>
          <w:sz w:val="33"/>
          <w:szCs w:val="33"/>
        </w:rPr>
        <w:t>%；社会保障和就业支出</w:t>
      </w:r>
      <w:r>
        <w:rPr>
          <w:rFonts w:hint="eastAsia" w:eastAsia="方正仿宋简体"/>
          <w:color w:val="000000"/>
          <w:sz w:val="33"/>
          <w:szCs w:val="33"/>
          <w:lang w:val="en-US" w:eastAsia="zh-CN"/>
        </w:rPr>
        <w:t>308.22</w:t>
      </w:r>
      <w:r>
        <w:rPr>
          <w:rFonts w:hint="eastAsia" w:eastAsia="方正仿宋简体"/>
          <w:color w:val="000000"/>
          <w:sz w:val="33"/>
          <w:szCs w:val="33"/>
        </w:rPr>
        <w:t>万元，占</w:t>
      </w:r>
      <w:r>
        <w:rPr>
          <w:rFonts w:hint="eastAsia" w:eastAsia="方正仿宋简体"/>
          <w:color w:val="000000"/>
          <w:sz w:val="33"/>
          <w:szCs w:val="33"/>
          <w:lang w:val="en-US" w:eastAsia="zh-CN"/>
        </w:rPr>
        <w:t>9.35</w:t>
      </w:r>
      <w:r>
        <w:rPr>
          <w:rFonts w:hint="eastAsia" w:eastAsia="方正仿宋简体"/>
          <w:color w:val="000000"/>
          <w:sz w:val="33"/>
          <w:szCs w:val="33"/>
        </w:rPr>
        <w:t>%；卫生健康支出</w:t>
      </w:r>
      <w:r>
        <w:rPr>
          <w:rFonts w:hint="eastAsia" w:eastAsia="方正仿宋简体"/>
          <w:color w:val="000000"/>
          <w:sz w:val="33"/>
          <w:szCs w:val="33"/>
          <w:lang w:val="en-US" w:eastAsia="zh-CN"/>
        </w:rPr>
        <w:t>133.20</w:t>
      </w:r>
      <w:r>
        <w:rPr>
          <w:rFonts w:hint="eastAsia" w:eastAsia="方正仿宋简体"/>
          <w:color w:val="000000"/>
          <w:sz w:val="33"/>
          <w:szCs w:val="33"/>
        </w:rPr>
        <w:t>万元，占</w:t>
      </w:r>
      <w:r>
        <w:rPr>
          <w:rFonts w:hint="eastAsia" w:eastAsia="方正仿宋简体"/>
          <w:color w:val="000000"/>
          <w:sz w:val="33"/>
          <w:szCs w:val="33"/>
          <w:lang w:val="en-US" w:eastAsia="zh-CN"/>
        </w:rPr>
        <w:t>4.04</w:t>
      </w:r>
      <w:r>
        <w:rPr>
          <w:rFonts w:hint="eastAsia" w:eastAsia="方正仿宋简体"/>
          <w:color w:val="000000"/>
          <w:sz w:val="33"/>
          <w:szCs w:val="33"/>
        </w:rPr>
        <w:t>%；住房保障支出</w:t>
      </w:r>
      <w:r>
        <w:rPr>
          <w:rFonts w:hint="eastAsia" w:eastAsia="方正仿宋简体"/>
          <w:color w:val="000000"/>
          <w:sz w:val="33"/>
          <w:szCs w:val="33"/>
          <w:lang w:val="en-US" w:eastAsia="zh-CN"/>
        </w:rPr>
        <w:t>247.48</w:t>
      </w:r>
      <w:r>
        <w:rPr>
          <w:rFonts w:hint="eastAsia" w:eastAsia="方正仿宋简体"/>
          <w:color w:val="000000"/>
          <w:sz w:val="33"/>
          <w:szCs w:val="33"/>
        </w:rPr>
        <w:t>万元，占</w:t>
      </w:r>
      <w:r>
        <w:rPr>
          <w:rFonts w:hint="eastAsia" w:eastAsia="方正仿宋简体"/>
          <w:color w:val="000000"/>
          <w:sz w:val="33"/>
          <w:szCs w:val="33"/>
          <w:lang w:val="en-US" w:eastAsia="zh-CN"/>
        </w:rPr>
        <w:t>7.50</w:t>
      </w:r>
      <w:r>
        <w:rPr>
          <w:rFonts w:hint="eastAsia" w:eastAsia="方正仿宋简体"/>
          <w:color w:val="000000"/>
          <w:sz w:val="33"/>
          <w:szCs w:val="33"/>
        </w:rPr>
        <w:t>%。</w:t>
      </w:r>
    </w:p>
    <w:p>
      <w:pPr>
        <w:pStyle w:val="2"/>
        <w:ind w:left="0" w:leftChars="0" w:firstLine="0" w:firstLineChars="0"/>
        <w:jc w:val="center"/>
        <w:rPr>
          <w:rFonts w:hint="eastAsia" w:eastAsia="宋体"/>
          <w:lang w:val="en-US" w:eastAsia="zh-CN"/>
        </w:rPr>
      </w:pPr>
      <w:r>
        <w:drawing>
          <wp:inline distT="0" distB="0" distL="114300" distR="114300">
            <wp:extent cx="4562475" cy="2647950"/>
            <wp:effectExtent l="4445" t="4445" r="508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楷体简体" w:cs="Times New Roman"/>
          <w:b w:val="0"/>
          <w:bCs w:val="0"/>
          <w:color w:val="000000"/>
          <w:kern w:val="2"/>
          <w:sz w:val="28"/>
          <w:szCs w:val="28"/>
          <w:lang w:val="en-US" w:eastAsia="zh-CN" w:bidi="ar-SA"/>
        </w:rPr>
      </w:pPr>
      <w:r>
        <w:rPr>
          <w:rFonts w:hint="eastAsia" w:ascii="Times New Roman" w:hAnsi="Times New Roman" w:eastAsia="方正楷体简体" w:cs="Times New Roman"/>
          <w:b w:val="0"/>
          <w:bCs w:val="0"/>
          <w:color w:val="000000"/>
          <w:kern w:val="2"/>
          <w:sz w:val="28"/>
          <w:szCs w:val="28"/>
          <w:lang w:val="en-US" w:eastAsia="zh-CN" w:bidi="ar-SA"/>
        </w:rPr>
        <w:t>图6：一般公共预算财政拨款支出决算结构</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方正楷体简体" w:hAnsi="方正楷体简体" w:eastAsia="方正楷体简体" w:cs="方正楷体简体"/>
          <w:color w:val="auto"/>
          <w:kern w:val="0"/>
          <w:sz w:val="33"/>
          <w:szCs w:val="33"/>
        </w:rPr>
      </w:pPr>
      <w:bookmarkStart w:id="85" w:name="_Toc30882"/>
      <w:r>
        <w:rPr>
          <w:rFonts w:hint="eastAsia" w:ascii="方正楷体简体" w:hAnsi="方正楷体简体" w:eastAsia="方正楷体简体" w:cs="方正楷体简体"/>
          <w:color w:val="auto"/>
          <w:kern w:val="0"/>
          <w:sz w:val="33"/>
          <w:szCs w:val="33"/>
        </w:rPr>
        <w:t>（三）一般公共预算财政拨款支出决算具体情况</w:t>
      </w:r>
      <w:bookmarkEnd w:id="84"/>
      <w:bookmarkEnd w:id="85"/>
      <w:bookmarkStart w:id="86" w:name="_Toc15377213"/>
      <w:bookmarkStart w:id="87" w:name="_Toc15377444"/>
      <w:bookmarkStart w:id="88" w:name="_Toc15378460"/>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eastAsia="方正仿宋简体"/>
          <w:color w:val="000000"/>
          <w:sz w:val="33"/>
          <w:szCs w:val="33"/>
        </w:rPr>
      </w:pPr>
      <w:bookmarkStart w:id="89" w:name="_Toc7177"/>
      <w:r>
        <w:rPr>
          <w:rFonts w:hint="eastAsia" w:eastAsia="方正仿宋简体"/>
          <w:color w:val="000000"/>
          <w:sz w:val="33"/>
          <w:szCs w:val="33"/>
        </w:rPr>
        <w:t>202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一般公共预算支出决算数为</w:t>
      </w:r>
      <w:r>
        <w:rPr>
          <w:rFonts w:hint="eastAsia" w:eastAsia="方正仿宋简体"/>
          <w:color w:val="000000"/>
          <w:sz w:val="33"/>
          <w:szCs w:val="33"/>
          <w:lang w:val="en-US" w:eastAsia="zh-CN"/>
        </w:rPr>
        <w:t>3298.01</w:t>
      </w:r>
      <w:r>
        <w:rPr>
          <w:rFonts w:hint="eastAsia" w:eastAsia="方正仿宋简体"/>
          <w:color w:val="000000"/>
          <w:sz w:val="33"/>
          <w:szCs w:val="33"/>
        </w:rPr>
        <w:t>万元，完成预算100%。其中：</w:t>
      </w:r>
      <w:bookmarkEnd w:id="86"/>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sz w:val="33"/>
          <w:szCs w:val="33"/>
        </w:rPr>
      </w:pPr>
      <w:r>
        <w:rPr>
          <w:rStyle w:val="16"/>
          <w:rFonts w:hint="eastAsia" w:eastAsia="方正仿宋简体" w:cs="Times New Roman"/>
          <w:b w:val="0"/>
          <w:bCs/>
          <w:color w:val="000000"/>
          <w:sz w:val="33"/>
          <w:szCs w:val="33"/>
          <w:lang w:val="en-US" w:eastAsia="zh-CN"/>
        </w:rPr>
        <w:t>1</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一般公共服务支出（类）民主党派及工商联事务（款）行政运行（项）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1871.74</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2</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一般公共服务支出（类）民主党派及工商联事务（款）一般行政管理事务（项）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323.51</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sz w:val="33"/>
          <w:szCs w:val="33"/>
        </w:rPr>
      </w:pPr>
      <w:r>
        <w:rPr>
          <w:rStyle w:val="16"/>
          <w:rFonts w:hint="eastAsia" w:eastAsia="方正仿宋简体" w:cs="Times New Roman"/>
          <w:b w:val="0"/>
          <w:bCs/>
          <w:color w:val="000000"/>
          <w:sz w:val="33"/>
          <w:szCs w:val="33"/>
          <w:lang w:val="en-US" w:eastAsia="zh-CN"/>
        </w:rPr>
        <w:t>3</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一般公共服务支出（类）民主党派及工商联事务（款）参政议政（项）：支出决算为</w:t>
      </w:r>
      <w:r>
        <w:rPr>
          <w:rStyle w:val="16"/>
          <w:rFonts w:hint="eastAsia" w:eastAsia="方正仿宋简体" w:cs="Times New Roman"/>
          <w:b w:val="0"/>
          <w:bCs/>
          <w:color w:val="000000"/>
          <w:sz w:val="33"/>
          <w:szCs w:val="33"/>
          <w:lang w:val="en-US" w:eastAsia="zh-CN"/>
        </w:rPr>
        <w:t>374.80</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4</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教育支出（类）进修及培训（款）培训支出（项）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39.06</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bCs/>
          <w:color w:val="00000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5</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社会保障和就业支出（类）行政事业单位养老支出（款）行政单位离退休（项）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color w:val="000000"/>
          <w:sz w:val="33"/>
          <w:szCs w:val="33"/>
        </w:rPr>
        <w:t>支出决算为</w:t>
      </w:r>
      <w:r>
        <w:rPr>
          <w:rStyle w:val="16"/>
          <w:rFonts w:hint="eastAsia" w:eastAsia="方正仿宋简体" w:cs="Times New Roman"/>
          <w:b w:val="0"/>
          <w:color w:val="000000"/>
          <w:sz w:val="33"/>
          <w:szCs w:val="33"/>
          <w:lang w:val="en-US" w:eastAsia="zh-CN"/>
        </w:rPr>
        <w:t>125.20</w:t>
      </w:r>
      <w:r>
        <w:rPr>
          <w:rStyle w:val="16"/>
          <w:rFonts w:hint="default" w:ascii="Times New Roman" w:hAnsi="Times New Roman" w:eastAsia="方正仿宋简体" w:cs="Times New Roman"/>
          <w:b w:val="0"/>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6</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社会保障和就业支出（类）行政事业单位养老支出（款）机关事业单位基本养老保险缴费支出（项）</w:t>
      </w:r>
      <w:r>
        <w:rPr>
          <w:rStyle w:val="16"/>
          <w:rFonts w:hint="eastAsia"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color w:val="000000"/>
          <w:sz w:val="33"/>
          <w:szCs w:val="33"/>
        </w:rPr>
        <w:t>支出决算为</w:t>
      </w:r>
      <w:r>
        <w:rPr>
          <w:rStyle w:val="16"/>
          <w:rFonts w:hint="eastAsia" w:eastAsia="方正仿宋简体" w:cs="Times New Roman"/>
          <w:b w:val="0"/>
          <w:color w:val="000000"/>
          <w:sz w:val="33"/>
          <w:szCs w:val="33"/>
          <w:lang w:val="en-US" w:eastAsia="zh-CN"/>
        </w:rPr>
        <w:t>172.93</w:t>
      </w:r>
      <w:r>
        <w:rPr>
          <w:rStyle w:val="16"/>
          <w:rFonts w:hint="default" w:ascii="Times New Roman" w:hAnsi="Times New Roman" w:eastAsia="方正仿宋简体" w:cs="Times New Roman"/>
          <w:b w:val="0"/>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7</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社会保障和就业支出（类）行政事业单位养老支出（款）机关事业单位职业年金缴费支出（项）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9.79</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8</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社会保障和就业支出（类）其他社会保障和就业支出（款）其他社会保障和就业支出（项）：支出决算为</w:t>
      </w:r>
      <w:r>
        <w:rPr>
          <w:rStyle w:val="16"/>
          <w:rFonts w:hint="eastAsia" w:eastAsia="方正仿宋简体" w:cs="Times New Roman"/>
          <w:b w:val="0"/>
          <w:bCs/>
          <w:color w:val="000000"/>
          <w:sz w:val="33"/>
          <w:szCs w:val="33"/>
          <w:lang w:val="en-US" w:eastAsia="zh-CN"/>
        </w:rPr>
        <w:t>0.30</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9</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卫生健康支出（类）行政事业单位医疗（款）行政单位医疗（项）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112.22</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10</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卫生健康支出（类）行政事业单位医疗（款）公务员医疗补助（项）：支出决算为</w:t>
      </w:r>
      <w:r>
        <w:rPr>
          <w:rStyle w:val="16"/>
          <w:rFonts w:hint="eastAsia" w:ascii="Times New Roman" w:hAnsi="Times New Roman" w:eastAsia="方正仿宋简体" w:cs="Times New Roman"/>
          <w:b w:val="0"/>
          <w:bCs/>
          <w:color w:val="000000"/>
          <w:sz w:val="33"/>
          <w:szCs w:val="33"/>
          <w:lang w:val="en-US" w:eastAsia="zh-CN"/>
        </w:rPr>
        <w:t>20.</w:t>
      </w:r>
      <w:r>
        <w:rPr>
          <w:rStyle w:val="16"/>
          <w:rFonts w:hint="eastAsia" w:eastAsia="方正仿宋简体" w:cs="Times New Roman"/>
          <w:b w:val="0"/>
          <w:bCs/>
          <w:color w:val="000000"/>
          <w:sz w:val="33"/>
          <w:szCs w:val="33"/>
          <w:lang w:val="en-US" w:eastAsia="zh-CN"/>
        </w:rPr>
        <w:t>98</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11</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住房保障支出（类）住房改革支出（款）住房公积金（项）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144.05</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lang w:val="en-US" w:eastAsia="zh-CN"/>
        </w:rPr>
        <w:t>1</w:t>
      </w:r>
      <w:r>
        <w:rPr>
          <w:rStyle w:val="16"/>
          <w:rFonts w:hint="eastAsia" w:eastAsia="方正仿宋简体" w:cs="Times New Roman"/>
          <w:b w:val="0"/>
          <w:bCs/>
          <w:color w:val="000000"/>
          <w:sz w:val="33"/>
          <w:szCs w:val="33"/>
          <w:lang w:val="en-US" w:eastAsia="zh-CN"/>
        </w:rPr>
        <w:t>2</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住房保障支出（类）住房改革支出（款）购房补贴（项）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103.43</w:t>
      </w:r>
      <w:r>
        <w:rPr>
          <w:rStyle w:val="16"/>
          <w:rFonts w:hint="default" w:ascii="Times New Roman" w:hAnsi="Times New Roman" w:eastAsia="方正仿宋简体" w:cs="Times New Roman"/>
          <w:b w:val="0"/>
          <w:bCs/>
          <w:color w:val="000000"/>
          <w:sz w:val="33"/>
          <w:szCs w:val="33"/>
        </w:rPr>
        <w:t>万元，完成预算100%，决算数与预算数持平。</w:t>
      </w:r>
    </w:p>
    <w:p>
      <w:pPr>
        <w:pStyle w:val="7"/>
        <w:pageBreakBefore w:val="0"/>
        <w:widowControl w:val="0"/>
        <w:kinsoku/>
        <w:wordWrap/>
        <w:overflowPunct/>
        <w:topLinePunct w:val="0"/>
        <w:autoSpaceDE/>
        <w:autoSpaceDN/>
        <w:bidi w:val="0"/>
        <w:adjustRightInd/>
        <w:spacing w:before="0" w:after="0" w:line="580" w:lineRule="exact"/>
        <w:ind w:firstLine="660" w:firstLineChars="200"/>
        <w:textAlignment w:val="auto"/>
        <w:rPr>
          <w:rFonts w:ascii="方正黑体简体" w:hAnsi="方正黑体简体" w:eastAsia="方正黑体简体" w:cs="方正黑体简体"/>
          <w:b w:val="0"/>
          <w:bCs/>
          <w:sz w:val="33"/>
          <w:szCs w:val="33"/>
        </w:rPr>
      </w:pPr>
      <w:bookmarkStart w:id="90" w:name="_Toc15396608"/>
      <w:bookmarkStart w:id="91" w:name="_Toc6802"/>
      <w:bookmarkStart w:id="92" w:name="_Toc112"/>
      <w:bookmarkStart w:id="93" w:name="_Toc15377214"/>
      <w:r>
        <w:rPr>
          <w:rFonts w:hint="eastAsia" w:ascii="方正黑体简体" w:hAnsi="方正黑体简体" w:eastAsia="方正黑体简体" w:cs="方正黑体简体"/>
          <w:b w:val="0"/>
          <w:bCs/>
          <w:sz w:val="33"/>
          <w:szCs w:val="33"/>
        </w:rPr>
        <w:t>六、一般公共预算财政拨款基本支出决算情况说明</w:t>
      </w:r>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eastAsia"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rPr>
        <w:t>202</w:t>
      </w:r>
      <w:r>
        <w:rPr>
          <w:rStyle w:val="16"/>
          <w:rFonts w:hint="eastAsia" w:eastAsia="方正仿宋简体" w:cs="Times New Roman"/>
          <w:b w:val="0"/>
          <w:bCs/>
          <w:color w:val="000000"/>
          <w:sz w:val="33"/>
          <w:szCs w:val="33"/>
          <w:lang w:val="en-US" w:eastAsia="zh-CN"/>
        </w:rPr>
        <w:t>4</w:t>
      </w:r>
      <w:r>
        <w:rPr>
          <w:rStyle w:val="16"/>
          <w:rFonts w:hint="eastAsia" w:ascii="Times New Roman" w:hAnsi="Times New Roman" w:eastAsia="方正仿宋简体" w:cs="Times New Roman"/>
          <w:b w:val="0"/>
          <w:bCs/>
          <w:color w:val="000000"/>
          <w:sz w:val="33"/>
          <w:szCs w:val="33"/>
        </w:rPr>
        <w:t>年</w:t>
      </w:r>
      <w:r>
        <w:rPr>
          <w:rStyle w:val="16"/>
          <w:rFonts w:hint="eastAsia" w:eastAsia="方正仿宋简体" w:cs="Times New Roman"/>
          <w:b w:val="0"/>
          <w:bCs/>
          <w:color w:val="000000"/>
          <w:sz w:val="33"/>
          <w:szCs w:val="33"/>
          <w:lang w:eastAsia="zh-CN"/>
        </w:rPr>
        <w:t>度</w:t>
      </w:r>
      <w:r>
        <w:rPr>
          <w:rStyle w:val="16"/>
          <w:rFonts w:hint="eastAsia" w:ascii="Times New Roman" w:hAnsi="Times New Roman" w:eastAsia="方正仿宋简体" w:cs="Times New Roman"/>
          <w:b w:val="0"/>
          <w:bCs/>
          <w:color w:val="000000"/>
          <w:sz w:val="33"/>
          <w:szCs w:val="33"/>
        </w:rPr>
        <w:t>一般公共预算财政拨款基本支出</w:t>
      </w:r>
      <w:r>
        <w:rPr>
          <w:rStyle w:val="16"/>
          <w:rFonts w:hint="eastAsia" w:eastAsia="方正仿宋简体" w:cs="Times New Roman"/>
          <w:b w:val="0"/>
          <w:bCs/>
          <w:color w:val="000000"/>
          <w:sz w:val="33"/>
          <w:szCs w:val="33"/>
          <w:lang w:val="en-US" w:eastAsia="zh-CN"/>
        </w:rPr>
        <w:t>2599.70</w:t>
      </w:r>
      <w:r>
        <w:rPr>
          <w:rStyle w:val="16"/>
          <w:rFonts w:hint="eastAsia" w:ascii="Times New Roman" w:hAnsi="Times New Roman" w:eastAsia="方正仿宋简体" w:cs="Times New Roman"/>
          <w:b w:val="0"/>
          <w:bCs/>
          <w:color w:val="000000"/>
          <w:sz w:val="33"/>
          <w:szCs w:val="33"/>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eastAsia"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rPr>
        <w:t>人员经费</w:t>
      </w:r>
      <w:r>
        <w:rPr>
          <w:rStyle w:val="16"/>
          <w:rFonts w:hint="eastAsia" w:eastAsia="方正仿宋简体" w:cs="Times New Roman"/>
          <w:b w:val="0"/>
          <w:bCs/>
          <w:color w:val="000000"/>
          <w:sz w:val="33"/>
          <w:szCs w:val="33"/>
          <w:lang w:val="en-US" w:eastAsia="zh-CN"/>
        </w:rPr>
        <w:t>2055.26</w:t>
      </w:r>
      <w:r>
        <w:rPr>
          <w:rStyle w:val="16"/>
          <w:rFonts w:hint="eastAsia" w:ascii="Times New Roman" w:hAnsi="Times New Roman" w:eastAsia="方正仿宋简体" w:cs="Times New Roman"/>
          <w:b w:val="0"/>
          <w:bCs/>
          <w:color w:val="000000"/>
          <w:sz w:val="33"/>
          <w:szCs w:val="33"/>
        </w:rPr>
        <w:t>万元，主要包括：基本工资、津贴补贴、奖金、绩效工资、机关事业单位基本养老保险缴费、职业年金缴费、其他社会保障缴费、其他工资福利支出、职工基本医疗保险缴费、公务员医疗补助缴费、住房公积金、离休费、</w:t>
      </w:r>
      <w:r>
        <w:rPr>
          <w:rStyle w:val="16"/>
          <w:rFonts w:hint="eastAsia" w:ascii="Times New Roman" w:hAnsi="Times New Roman" w:eastAsia="方正仿宋简体" w:cs="Times New Roman"/>
          <w:b w:val="0"/>
          <w:bCs/>
          <w:color w:val="000000"/>
          <w:sz w:val="33"/>
          <w:szCs w:val="33"/>
          <w:lang w:eastAsia="zh-CN"/>
        </w:rPr>
        <w:t>抚恤金、</w:t>
      </w:r>
      <w:r>
        <w:rPr>
          <w:rStyle w:val="16"/>
          <w:rFonts w:hint="eastAsia" w:ascii="Times New Roman" w:hAnsi="Times New Roman" w:eastAsia="方正仿宋简体" w:cs="Times New Roman"/>
          <w:b w:val="0"/>
          <w:bCs/>
          <w:color w:val="000000"/>
          <w:sz w:val="33"/>
          <w:szCs w:val="33"/>
        </w:rPr>
        <w:t>生活补助、其他对个人和家庭的补助支出等。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eastAsia"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rPr>
        <w:t>公用经费</w:t>
      </w:r>
      <w:r>
        <w:rPr>
          <w:rStyle w:val="16"/>
          <w:rFonts w:hint="eastAsia" w:eastAsia="方正仿宋简体" w:cs="Times New Roman"/>
          <w:b w:val="0"/>
          <w:bCs/>
          <w:color w:val="000000"/>
          <w:sz w:val="33"/>
          <w:szCs w:val="33"/>
          <w:lang w:val="en-US" w:eastAsia="zh-CN"/>
        </w:rPr>
        <w:t>544.44</w:t>
      </w:r>
      <w:r>
        <w:rPr>
          <w:rStyle w:val="16"/>
          <w:rFonts w:hint="eastAsia" w:ascii="Times New Roman" w:hAnsi="Times New Roman" w:eastAsia="方正仿宋简体" w:cs="Times New Roman"/>
          <w:b w:val="0"/>
          <w:bCs/>
          <w:color w:val="000000"/>
          <w:sz w:val="33"/>
          <w:szCs w:val="33"/>
        </w:rPr>
        <w:t>万元，主要包括：办公费、印刷费、手续费、水费、电费、邮电费、因公出国（境）费用、维修（护）费、公务接待费、差旅费、培训费、会议费、劳务费、工会经费、福利费、公务用车运行维护费、其他交通费、其他商品和服务支出等。</w:t>
      </w:r>
    </w:p>
    <w:p>
      <w:pPr>
        <w:pStyle w:val="7"/>
        <w:pageBreakBefore w:val="0"/>
        <w:widowControl w:val="0"/>
        <w:kinsoku/>
        <w:wordWrap/>
        <w:overflowPunct/>
        <w:topLinePunct w:val="0"/>
        <w:autoSpaceDE/>
        <w:autoSpaceDN/>
        <w:bidi w:val="0"/>
        <w:adjustRightInd/>
        <w:spacing w:before="0" w:after="0" w:line="580" w:lineRule="exact"/>
        <w:ind w:firstLine="660" w:firstLineChars="200"/>
        <w:textAlignment w:val="auto"/>
        <w:rPr>
          <w:rFonts w:hint="eastAsia" w:ascii="方正黑体简体" w:hAnsi="方正黑体简体" w:eastAsia="方正黑体简体" w:cs="方正黑体简体"/>
          <w:b w:val="0"/>
          <w:bCs/>
          <w:sz w:val="33"/>
          <w:szCs w:val="33"/>
        </w:rPr>
      </w:pPr>
      <w:bookmarkStart w:id="94" w:name="_Toc15396609"/>
      <w:bookmarkStart w:id="95" w:name="_Toc2347"/>
      <w:bookmarkStart w:id="96" w:name="_Toc22793"/>
      <w:bookmarkStart w:id="97" w:name="_Toc15377215"/>
      <w:r>
        <w:rPr>
          <w:rFonts w:hint="eastAsia" w:ascii="方正黑体简体" w:hAnsi="方正黑体简体" w:eastAsia="方正黑体简体" w:cs="方正黑体简体"/>
          <w:b w:val="0"/>
          <w:bCs/>
          <w:sz w:val="33"/>
          <w:szCs w:val="33"/>
        </w:rPr>
        <w:t>七、财政拨款“三公”经费支出决算情况说明</w:t>
      </w:r>
      <w:bookmarkEnd w:id="94"/>
      <w:bookmarkEnd w:id="95"/>
      <w:bookmarkEnd w:id="96"/>
      <w:bookmarkEnd w:id="97"/>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ascii="方正楷体简体" w:hAnsi="方正楷体简体" w:eastAsia="方正楷体简体" w:cs="方正楷体简体"/>
          <w:kern w:val="0"/>
          <w:sz w:val="33"/>
          <w:szCs w:val="33"/>
        </w:rPr>
      </w:pPr>
      <w:bookmarkStart w:id="98" w:name="_Toc15377216"/>
      <w:bookmarkStart w:id="99" w:name="_Toc20849"/>
      <w:r>
        <w:rPr>
          <w:rFonts w:hint="eastAsia" w:ascii="方正楷体简体" w:hAnsi="方正楷体简体" w:eastAsia="方正楷体简体" w:cs="方正楷体简体"/>
          <w:kern w:val="0"/>
          <w:sz w:val="33"/>
          <w:szCs w:val="33"/>
        </w:rPr>
        <w:t>（一）“三公”经费财政拨款支出决算总体情况说明</w:t>
      </w:r>
      <w:bookmarkEnd w:id="98"/>
      <w:bookmarkEnd w:id="99"/>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“三公”经费财政拨款支出决算为</w:t>
      </w:r>
      <w:r>
        <w:rPr>
          <w:rFonts w:hint="eastAsia" w:eastAsia="方正仿宋简体"/>
          <w:kern w:val="0"/>
          <w:sz w:val="33"/>
          <w:szCs w:val="33"/>
          <w:lang w:val="en-US" w:eastAsia="zh-CN"/>
        </w:rPr>
        <w:t>29.03</w:t>
      </w:r>
      <w:r>
        <w:rPr>
          <w:rFonts w:hint="eastAsia" w:eastAsia="方正仿宋简体"/>
          <w:kern w:val="0"/>
          <w:sz w:val="33"/>
          <w:szCs w:val="33"/>
        </w:rPr>
        <w:t>万元，完成预算</w:t>
      </w:r>
      <w:r>
        <w:rPr>
          <w:rFonts w:hint="eastAsia" w:eastAsia="方正仿宋简体"/>
          <w:kern w:val="0"/>
          <w:sz w:val="33"/>
          <w:szCs w:val="33"/>
          <w:lang w:val="en-US" w:eastAsia="zh-CN"/>
        </w:rPr>
        <w:t>49.37</w:t>
      </w:r>
      <w:r>
        <w:rPr>
          <w:rFonts w:hint="eastAsia" w:eastAsia="方正仿宋简体"/>
          <w:kern w:val="0"/>
          <w:sz w:val="33"/>
          <w:szCs w:val="33"/>
        </w:rPr>
        <w:t>%，</w:t>
      </w:r>
      <w:r>
        <w:rPr>
          <w:rFonts w:hint="eastAsia" w:eastAsia="方正仿宋简体"/>
          <w:kern w:val="0"/>
          <w:sz w:val="33"/>
          <w:szCs w:val="33"/>
          <w:lang w:eastAsia="zh-CN"/>
        </w:rPr>
        <w:t>较上年度减少</w:t>
      </w:r>
      <w:r>
        <w:rPr>
          <w:rFonts w:hint="eastAsia" w:eastAsia="方正仿宋简体"/>
          <w:kern w:val="0"/>
          <w:sz w:val="33"/>
          <w:szCs w:val="33"/>
          <w:lang w:val="en-US" w:eastAsia="zh-CN"/>
        </w:rPr>
        <w:t>33.20万元，下降53.35%，</w:t>
      </w:r>
      <w:r>
        <w:rPr>
          <w:rFonts w:hint="eastAsia" w:eastAsia="方正仿宋简体"/>
          <w:kern w:val="0"/>
          <w:sz w:val="33"/>
          <w:szCs w:val="33"/>
          <w:lang w:eastAsia="zh-CN"/>
        </w:rPr>
        <w:t>决算数小于</w:t>
      </w:r>
      <w:r>
        <w:rPr>
          <w:rFonts w:hint="eastAsia" w:eastAsia="方正仿宋简体"/>
          <w:kern w:val="0"/>
          <w:sz w:val="33"/>
          <w:szCs w:val="33"/>
        </w:rPr>
        <w:t>预算数</w:t>
      </w:r>
      <w:r>
        <w:rPr>
          <w:rFonts w:hint="eastAsia" w:eastAsia="方正仿宋简体"/>
          <w:kern w:val="0"/>
          <w:sz w:val="33"/>
          <w:szCs w:val="33"/>
          <w:lang w:eastAsia="zh-CN"/>
        </w:rPr>
        <w:t>的主要原因是贯彻落实党政机关过紧日子要求，部分出国任务临时取消，严格控制“三公”经费支出</w:t>
      </w:r>
      <w:r>
        <w:rPr>
          <w:rFonts w:hint="eastAsia" w:eastAsia="方正仿宋简体"/>
          <w:kern w:val="0"/>
          <w:sz w:val="33"/>
          <w:szCs w:val="33"/>
        </w:rPr>
        <w:t>。</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ascii="方正楷体简体" w:hAnsi="方正楷体简体" w:eastAsia="方正楷体简体" w:cs="方正楷体简体"/>
          <w:kern w:val="0"/>
          <w:sz w:val="33"/>
          <w:szCs w:val="33"/>
        </w:rPr>
      </w:pPr>
      <w:r>
        <w:rPr>
          <w:rFonts w:hint="eastAsia" w:ascii="方正楷体简体" w:hAnsi="方正楷体简体" w:eastAsia="方正楷体简体" w:cs="方正楷体简体"/>
          <w:kern w:val="0"/>
          <w:sz w:val="33"/>
          <w:szCs w:val="33"/>
        </w:rPr>
        <w:t>（二）“三公”经费财政拨款支出决算具体情况说明</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“三公”经费财政拨款支出决算中，因公出国（境）费支出决算</w:t>
      </w:r>
      <w:r>
        <w:rPr>
          <w:rFonts w:hint="eastAsia" w:eastAsia="方正仿宋简体"/>
          <w:kern w:val="0"/>
          <w:sz w:val="33"/>
          <w:szCs w:val="33"/>
          <w:lang w:val="en-US" w:eastAsia="zh-CN"/>
        </w:rPr>
        <w:t>11.49</w:t>
      </w:r>
      <w:r>
        <w:rPr>
          <w:rFonts w:hint="eastAsia" w:eastAsia="方正仿宋简体"/>
          <w:kern w:val="0"/>
          <w:sz w:val="33"/>
          <w:szCs w:val="33"/>
        </w:rPr>
        <w:t>万元，占</w:t>
      </w:r>
      <w:r>
        <w:rPr>
          <w:rFonts w:hint="eastAsia" w:eastAsia="方正仿宋简体"/>
          <w:kern w:val="0"/>
          <w:sz w:val="33"/>
          <w:szCs w:val="33"/>
          <w:lang w:val="en-US" w:eastAsia="zh-CN"/>
        </w:rPr>
        <w:t>39.58</w:t>
      </w:r>
      <w:r>
        <w:rPr>
          <w:rFonts w:hint="eastAsia" w:eastAsia="方正仿宋简体"/>
          <w:kern w:val="0"/>
          <w:sz w:val="33"/>
          <w:szCs w:val="33"/>
        </w:rPr>
        <w:t>%；公务用车购置及运行维护费支出决算</w:t>
      </w:r>
      <w:r>
        <w:rPr>
          <w:rFonts w:hint="eastAsia" w:eastAsia="方正仿宋简体"/>
          <w:kern w:val="0"/>
          <w:sz w:val="33"/>
          <w:szCs w:val="33"/>
          <w:lang w:val="en-US" w:eastAsia="zh-CN"/>
        </w:rPr>
        <w:t>14.31</w:t>
      </w:r>
      <w:r>
        <w:rPr>
          <w:rFonts w:hint="eastAsia" w:eastAsia="方正仿宋简体"/>
          <w:kern w:val="0"/>
          <w:sz w:val="33"/>
          <w:szCs w:val="33"/>
        </w:rPr>
        <w:t>万元，占</w:t>
      </w:r>
      <w:r>
        <w:rPr>
          <w:rFonts w:hint="eastAsia" w:eastAsia="方正仿宋简体"/>
          <w:kern w:val="0"/>
          <w:sz w:val="33"/>
          <w:szCs w:val="33"/>
          <w:lang w:val="en-US" w:eastAsia="zh-CN"/>
        </w:rPr>
        <w:t>49.29</w:t>
      </w:r>
      <w:r>
        <w:rPr>
          <w:rFonts w:hint="eastAsia" w:eastAsia="方正仿宋简体"/>
          <w:kern w:val="0"/>
          <w:sz w:val="33"/>
          <w:szCs w:val="33"/>
        </w:rPr>
        <w:t>%；公务接待费支出决算</w:t>
      </w:r>
      <w:r>
        <w:rPr>
          <w:rFonts w:hint="eastAsia" w:eastAsia="方正仿宋简体"/>
          <w:kern w:val="0"/>
          <w:sz w:val="33"/>
          <w:szCs w:val="33"/>
          <w:lang w:val="en-US" w:eastAsia="zh-CN"/>
        </w:rPr>
        <w:t>3.23</w:t>
      </w:r>
      <w:r>
        <w:rPr>
          <w:rFonts w:hint="eastAsia" w:eastAsia="方正仿宋简体"/>
          <w:kern w:val="0"/>
          <w:sz w:val="33"/>
          <w:szCs w:val="33"/>
        </w:rPr>
        <w:t>万元，占</w:t>
      </w:r>
      <w:r>
        <w:rPr>
          <w:rFonts w:hint="eastAsia" w:eastAsia="方正仿宋简体"/>
          <w:kern w:val="0"/>
          <w:sz w:val="33"/>
          <w:szCs w:val="33"/>
          <w:lang w:val="en-US" w:eastAsia="zh-CN"/>
        </w:rPr>
        <w:t>11.13</w:t>
      </w:r>
      <w:r>
        <w:rPr>
          <w:rFonts w:hint="eastAsia" w:eastAsia="方正仿宋简体"/>
          <w:kern w:val="0"/>
          <w:sz w:val="33"/>
          <w:szCs w:val="33"/>
        </w:rPr>
        <w:t>%。具体情况如下：</w:t>
      </w:r>
    </w:p>
    <w:p>
      <w:pPr>
        <w:pStyle w:val="2"/>
        <w:ind w:left="0" w:leftChars="0" w:firstLine="0" w:firstLineChars="0"/>
        <w:jc w:val="center"/>
        <w:rPr>
          <w:rFonts w:hint="eastAsia"/>
        </w:rPr>
      </w:pPr>
      <w:r>
        <w:drawing>
          <wp:inline distT="0" distB="0" distL="114300" distR="114300">
            <wp:extent cx="4514850" cy="2324735"/>
            <wp:effectExtent l="4445" t="4445" r="14605" b="1397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方正楷体简体" w:cs="Times New Roman"/>
          <w:b w:val="0"/>
          <w:bCs w:val="0"/>
          <w:color w:val="000000"/>
          <w:kern w:val="2"/>
          <w:sz w:val="28"/>
          <w:szCs w:val="28"/>
          <w:lang w:val="en-US" w:eastAsia="zh-CN" w:bidi="ar-SA"/>
        </w:rPr>
      </w:pPr>
      <w:r>
        <w:rPr>
          <w:rFonts w:hint="eastAsia" w:ascii="Times New Roman" w:hAnsi="Times New Roman" w:eastAsia="方正楷体简体" w:cs="Times New Roman"/>
          <w:b w:val="0"/>
          <w:bCs w:val="0"/>
          <w:color w:val="000000"/>
          <w:kern w:val="2"/>
          <w:sz w:val="28"/>
          <w:szCs w:val="28"/>
          <w:lang w:val="en-US" w:eastAsia="zh-CN" w:bidi="ar-SA"/>
        </w:rPr>
        <w:t>图7：“三公”经费财政拨款支出结构图</w:t>
      </w:r>
    </w:p>
    <w:p>
      <w:pPr>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eastAsia" w:eastAsia="方正仿宋简体"/>
          <w:b w:val="0"/>
          <w:bCs w:val="0"/>
          <w:kern w:val="0"/>
          <w:sz w:val="33"/>
          <w:szCs w:val="33"/>
        </w:rPr>
      </w:pPr>
      <w:r>
        <w:rPr>
          <w:rFonts w:hint="eastAsia" w:eastAsia="方正仿宋简体"/>
          <w:b/>
          <w:bCs/>
          <w:kern w:val="0"/>
          <w:sz w:val="33"/>
          <w:szCs w:val="33"/>
          <w:lang w:val="en-US" w:eastAsia="zh-CN"/>
        </w:rPr>
        <w:t>1．</w:t>
      </w:r>
      <w:r>
        <w:rPr>
          <w:rFonts w:hint="eastAsia" w:eastAsia="方正仿宋简体"/>
          <w:b/>
          <w:bCs/>
          <w:kern w:val="0"/>
          <w:sz w:val="33"/>
          <w:szCs w:val="33"/>
        </w:rPr>
        <w:t>因公出国（境）经费支出</w:t>
      </w:r>
      <w:r>
        <w:rPr>
          <w:rFonts w:hint="eastAsia" w:eastAsia="方正仿宋简体"/>
          <w:b/>
          <w:bCs/>
          <w:kern w:val="0"/>
          <w:sz w:val="33"/>
          <w:szCs w:val="33"/>
          <w:lang w:val="en-US" w:eastAsia="zh-CN"/>
        </w:rPr>
        <w:t>11.49</w:t>
      </w:r>
      <w:r>
        <w:rPr>
          <w:rFonts w:hint="eastAsia" w:eastAsia="方正仿宋简体"/>
          <w:b/>
          <w:bCs/>
          <w:kern w:val="0"/>
          <w:sz w:val="33"/>
          <w:szCs w:val="33"/>
        </w:rPr>
        <w:t>万元，完成预算</w:t>
      </w:r>
      <w:r>
        <w:rPr>
          <w:rFonts w:hint="eastAsia" w:eastAsia="方正仿宋简体"/>
          <w:b/>
          <w:bCs/>
          <w:kern w:val="0"/>
          <w:sz w:val="33"/>
          <w:szCs w:val="33"/>
          <w:lang w:val="en-US" w:eastAsia="zh-CN"/>
        </w:rPr>
        <w:t>29.46</w:t>
      </w:r>
      <w:r>
        <w:rPr>
          <w:rFonts w:hint="eastAsia" w:eastAsia="方正仿宋简体"/>
          <w:b/>
          <w:bCs/>
          <w:kern w:val="0"/>
          <w:sz w:val="33"/>
          <w:szCs w:val="33"/>
        </w:rPr>
        <w:t>%。</w:t>
      </w:r>
      <w:r>
        <w:rPr>
          <w:rFonts w:hint="eastAsia" w:eastAsia="方正仿宋简体"/>
          <w:b w:val="0"/>
          <w:bCs w:val="0"/>
          <w:kern w:val="0"/>
          <w:sz w:val="33"/>
          <w:szCs w:val="33"/>
          <w:lang w:eastAsia="zh-CN"/>
        </w:rPr>
        <w:t>全年安排</w:t>
      </w:r>
      <w:r>
        <w:rPr>
          <w:rFonts w:hint="eastAsia" w:eastAsia="方正仿宋简体"/>
          <w:b w:val="0"/>
          <w:bCs w:val="0"/>
          <w:kern w:val="0"/>
          <w:sz w:val="33"/>
          <w:szCs w:val="33"/>
        </w:rPr>
        <w:t>因公出国（境）</w:t>
      </w:r>
      <w:r>
        <w:rPr>
          <w:rFonts w:hint="eastAsia" w:eastAsia="方正仿宋简体"/>
          <w:b w:val="0"/>
          <w:bCs w:val="0"/>
          <w:kern w:val="0"/>
          <w:sz w:val="33"/>
          <w:szCs w:val="33"/>
          <w:lang w:eastAsia="zh-CN"/>
        </w:rPr>
        <w:t>团组</w:t>
      </w:r>
      <w:r>
        <w:rPr>
          <w:rFonts w:hint="eastAsia" w:eastAsia="方正仿宋简体"/>
          <w:b w:val="0"/>
          <w:bCs w:val="0"/>
          <w:kern w:val="0"/>
          <w:sz w:val="33"/>
          <w:szCs w:val="33"/>
          <w:lang w:val="en-US" w:eastAsia="zh-CN"/>
        </w:rPr>
        <w:t>1次，出国（境）3人。</w:t>
      </w:r>
      <w:r>
        <w:rPr>
          <w:rFonts w:hint="eastAsia" w:eastAsia="方正仿宋简体"/>
          <w:b w:val="0"/>
          <w:bCs w:val="0"/>
          <w:kern w:val="0"/>
          <w:sz w:val="33"/>
          <w:szCs w:val="33"/>
        </w:rPr>
        <w:t>因公出国</w:t>
      </w:r>
      <w:r>
        <w:rPr>
          <w:rFonts w:hint="eastAsia" w:eastAsia="方正仿宋简体"/>
          <w:b w:val="0"/>
          <w:bCs w:val="0"/>
          <w:kern w:val="0"/>
          <w:sz w:val="33"/>
          <w:szCs w:val="33"/>
          <w:lang w:eastAsia="zh-CN"/>
        </w:rPr>
        <w:t>（</w:t>
      </w:r>
      <w:r>
        <w:rPr>
          <w:rFonts w:hint="eastAsia" w:eastAsia="方正仿宋简体"/>
          <w:b w:val="0"/>
          <w:bCs w:val="0"/>
          <w:kern w:val="0"/>
          <w:sz w:val="33"/>
          <w:szCs w:val="33"/>
        </w:rPr>
        <w:t>境</w:t>
      </w:r>
      <w:r>
        <w:rPr>
          <w:rFonts w:hint="eastAsia" w:eastAsia="方正仿宋简体"/>
          <w:b w:val="0"/>
          <w:bCs w:val="0"/>
          <w:kern w:val="0"/>
          <w:sz w:val="33"/>
          <w:szCs w:val="33"/>
          <w:lang w:eastAsia="zh-CN"/>
        </w:rPr>
        <w:t>）</w:t>
      </w:r>
      <w:r>
        <w:rPr>
          <w:rFonts w:hint="eastAsia" w:eastAsia="方正仿宋简体"/>
          <w:b w:val="0"/>
          <w:bCs w:val="0"/>
          <w:kern w:val="0"/>
          <w:sz w:val="33"/>
          <w:szCs w:val="33"/>
        </w:rPr>
        <w:t>经费支出决算</w:t>
      </w:r>
      <w:r>
        <w:rPr>
          <w:rFonts w:hint="eastAsia" w:eastAsia="方正仿宋简体"/>
          <w:b w:val="0"/>
          <w:bCs w:val="0"/>
          <w:kern w:val="0"/>
          <w:sz w:val="33"/>
          <w:szCs w:val="33"/>
          <w:lang w:eastAsia="zh-CN"/>
        </w:rPr>
        <w:t>比</w:t>
      </w:r>
      <w:r>
        <w:rPr>
          <w:rFonts w:hint="eastAsia" w:eastAsia="方正仿宋简体"/>
          <w:b w:val="0"/>
          <w:bCs w:val="0"/>
          <w:kern w:val="0"/>
          <w:sz w:val="33"/>
          <w:szCs w:val="33"/>
        </w:rPr>
        <w:t>202</w:t>
      </w:r>
      <w:r>
        <w:rPr>
          <w:rFonts w:hint="eastAsia" w:eastAsia="方正仿宋简体"/>
          <w:b w:val="0"/>
          <w:bCs w:val="0"/>
          <w:kern w:val="0"/>
          <w:sz w:val="33"/>
          <w:szCs w:val="33"/>
          <w:lang w:val="en-US" w:eastAsia="zh-CN"/>
        </w:rPr>
        <w:t>3</w:t>
      </w:r>
      <w:r>
        <w:rPr>
          <w:rFonts w:hint="eastAsia" w:eastAsia="方正仿宋简体"/>
          <w:b w:val="0"/>
          <w:bCs w:val="0"/>
          <w:kern w:val="0"/>
          <w:sz w:val="33"/>
          <w:szCs w:val="33"/>
        </w:rPr>
        <w:t>年</w:t>
      </w:r>
      <w:r>
        <w:rPr>
          <w:rFonts w:hint="eastAsia" w:eastAsia="方正仿宋简体"/>
          <w:b w:val="0"/>
          <w:bCs w:val="0"/>
          <w:kern w:val="0"/>
          <w:sz w:val="33"/>
          <w:szCs w:val="33"/>
          <w:lang w:eastAsia="zh-CN"/>
        </w:rPr>
        <w:t>减少</w:t>
      </w:r>
      <w:r>
        <w:rPr>
          <w:rFonts w:hint="eastAsia" w:eastAsia="方正仿宋简体"/>
          <w:b w:val="0"/>
          <w:bCs w:val="0"/>
          <w:kern w:val="0"/>
          <w:sz w:val="33"/>
          <w:szCs w:val="33"/>
          <w:lang w:val="en-US" w:eastAsia="zh-CN"/>
        </w:rPr>
        <w:t>33.67万元</w:t>
      </w:r>
      <w:r>
        <w:rPr>
          <w:rFonts w:hint="eastAsia" w:eastAsia="方正仿宋简体"/>
          <w:b w:val="0"/>
          <w:bCs w:val="0"/>
          <w:kern w:val="0"/>
          <w:sz w:val="33"/>
          <w:szCs w:val="33"/>
          <w:lang w:eastAsia="zh-CN"/>
        </w:rPr>
        <w:t>，下降</w:t>
      </w:r>
      <w:r>
        <w:rPr>
          <w:rFonts w:hint="eastAsia" w:eastAsia="方正仿宋简体"/>
          <w:b w:val="0"/>
          <w:bCs w:val="0"/>
          <w:kern w:val="0"/>
          <w:sz w:val="33"/>
          <w:szCs w:val="33"/>
          <w:lang w:val="en-US" w:eastAsia="zh-CN"/>
        </w:rPr>
        <w:t>293.03%。</w:t>
      </w:r>
      <w:r>
        <w:rPr>
          <w:rFonts w:hint="eastAsia" w:eastAsia="方正仿宋简体"/>
          <w:b w:val="0"/>
          <w:bCs w:val="0"/>
          <w:kern w:val="0"/>
          <w:sz w:val="33"/>
          <w:szCs w:val="33"/>
        </w:rPr>
        <w:t>主要原因是</w:t>
      </w:r>
      <w:r>
        <w:rPr>
          <w:rFonts w:hint="eastAsia" w:eastAsia="方正仿宋简体"/>
          <w:b w:val="0"/>
          <w:bCs w:val="0"/>
          <w:kern w:val="0"/>
          <w:sz w:val="33"/>
          <w:szCs w:val="33"/>
          <w:lang w:val="en-US" w:eastAsia="zh-CN"/>
        </w:rPr>
        <w:t>部分因公出国（境）任务临时取消</w:t>
      </w:r>
      <w:r>
        <w:rPr>
          <w:rFonts w:hint="eastAsia" w:eastAsia="方正仿宋简体"/>
          <w:b w:val="0"/>
          <w:bCs w:val="0"/>
          <w:kern w:val="0"/>
          <w:sz w:val="33"/>
          <w:szCs w:val="33"/>
        </w:rPr>
        <w:t>。</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lang w:eastAsia="zh-CN"/>
        </w:rPr>
      </w:pPr>
      <w:r>
        <w:rPr>
          <w:rFonts w:hint="eastAsia" w:eastAsia="方正仿宋简体"/>
          <w:kern w:val="0"/>
          <w:sz w:val="33"/>
          <w:szCs w:val="33"/>
          <w:lang w:val="en-US" w:eastAsia="zh-CN"/>
        </w:rPr>
        <w:t>开支内容包括：</w:t>
      </w:r>
      <w:r>
        <w:rPr>
          <w:rFonts w:hint="eastAsia" w:eastAsia="方正仿宋简体"/>
          <w:b/>
          <w:bCs/>
          <w:kern w:val="0"/>
          <w:sz w:val="33"/>
          <w:szCs w:val="33"/>
          <w:lang w:eastAsia="zh-CN"/>
        </w:rPr>
        <w:t>（一）</w:t>
      </w:r>
      <w:r>
        <w:rPr>
          <w:rFonts w:hint="eastAsia" w:ascii="Times New Roman" w:hAnsi="Times New Roman" w:eastAsia="方正仿宋简体" w:cs="Times New Roman"/>
          <w:b/>
          <w:bCs/>
          <w:snapToGrid w:val="0"/>
          <w:color w:val="000000"/>
          <w:kern w:val="0"/>
          <w:sz w:val="33"/>
          <w:szCs w:val="33"/>
          <w:lang w:eastAsia="zh-CN"/>
        </w:rPr>
        <w:t>港澳</w:t>
      </w:r>
      <w:r>
        <w:rPr>
          <w:rFonts w:hint="eastAsia" w:eastAsia="方正仿宋简体"/>
          <w:b/>
          <w:bCs/>
          <w:kern w:val="0"/>
          <w:sz w:val="33"/>
          <w:szCs w:val="33"/>
        </w:rPr>
        <w:t>出访团组。</w:t>
      </w:r>
      <w:r>
        <w:rPr>
          <w:rFonts w:hint="eastAsia" w:ascii="Times New Roman" w:hAnsi="Times New Roman" w:eastAsia="方正仿宋简体" w:cs="Times New Roman"/>
          <w:snapToGrid w:val="0"/>
          <w:color w:val="000000"/>
          <w:kern w:val="0"/>
          <w:sz w:val="33"/>
          <w:szCs w:val="33"/>
          <w:lang w:eastAsia="zh-CN"/>
        </w:rPr>
        <w:t>赴港澳开展经贸交流活动并参加</w:t>
      </w:r>
      <w:r>
        <w:rPr>
          <w:rFonts w:hint="eastAsia" w:ascii="Times New Roman" w:hAnsi="Times New Roman" w:eastAsia="方正仿宋简体" w:cs="Times New Roman"/>
          <w:snapToGrid w:val="0"/>
          <w:color w:val="000000"/>
          <w:kern w:val="0"/>
          <w:sz w:val="33"/>
          <w:szCs w:val="33"/>
          <w:lang w:val="en-US" w:eastAsia="zh-CN"/>
        </w:rPr>
        <w:t>第九届“一带一路”高峰论坛</w:t>
      </w:r>
      <w:r>
        <w:rPr>
          <w:rFonts w:hint="eastAsia" w:ascii="Times New Roman" w:hAnsi="Times New Roman" w:eastAsia="方正仿宋简体" w:cs="Times New Roman"/>
          <w:snapToGrid w:val="0"/>
          <w:color w:val="000000"/>
          <w:kern w:val="0"/>
          <w:sz w:val="33"/>
          <w:szCs w:val="33"/>
          <w:lang w:eastAsia="zh-CN"/>
        </w:rPr>
        <w:t>，时间短、任务重、收获丰、成效显著。代表团先后与特区政府、官方机构、社团组织和优秀企业等开展经贸投资合作洽谈，共计执行15场公务活动</w:t>
      </w:r>
      <w:r>
        <w:rPr>
          <w:rFonts w:hint="eastAsia" w:eastAsia="方正仿宋简体" w:cs="Times New Roman"/>
          <w:snapToGrid w:val="0"/>
          <w:color w:val="000000"/>
          <w:kern w:val="0"/>
          <w:sz w:val="33"/>
          <w:szCs w:val="33"/>
          <w:lang w:eastAsia="zh-CN"/>
        </w:rPr>
        <w:t>。</w:t>
      </w:r>
      <w:r>
        <w:rPr>
          <w:rFonts w:hint="eastAsia" w:eastAsia="方正仿宋简体"/>
          <w:kern w:val="0"/>
          <w:sz w:val="33"/>
          <w:szCs w:val="33"/>
          <w:lang w:eastAsia="zh-CN"/>
        </w:rPr>
        <w:t>取得主要成效：</w:t>
      </w:r>
    </w:p>
    <w:p>
      <w:pPr>
        <w:keepNext w:val="0"/>
        <w:keepLines w:val="0"/>
        <w:pageBreakBefore w:val="0"/>
        <w:widowControl w:val="0"/>
        <w:kinsoku/>
        <w:wordWrap/>
        <w:overflowPunct/>
        <w:topLinePunct w:val="0"/>
        <w:autoSpaceDE/>
        <w:autoSpaceDN/>
        <w:bidi w:val="0"/>
        <w:adjustRightInd w:val="0"/>
        <w:snapToGrid/>
        <w:spacing w:after="0" w:line="580" w:lineRule="exact"/>
        <w:ind w:firstLine="660" w:firstLineChars="200"/>
        <w:jc w:val="both"/>
        <w:textAlignment w:val="auto"/>
        <w:rPr>
          <w:rFonts w:hint="eastAsia" w:ascii="Times New Roman" w:hAnsi="Times New Roman" w:eastAsia="方正仿宋简体" w:cs="Times New Roman"/>
          <w:snapToGrid w:val="0"/>
          <w:color w:val="000000"/>
          <w:kern w:val="0"/>
          <w:sz w:val="33"/>
          <w:szCs w:val="33"/>
          <w:lang w:eastAsia="zh-CN"/>
        </w:rPr>
      </w:pPr>
      <w:r>
        <w:rPr>
          <w:rFonts w:hint="default" w:ascii="Times New Roman" w:hAnsi="Times New Roman" w:eastAsia="方正楷体简体" w:cs="Times New Roman"/>
          <w:snapToGrid w:val="0"/>
          <w:color w:val="000000"/>
          <w:kern w:val="0"/>
          <w:sz w:val="33"/>
          <w:szCs w:val="33"/>
          <w:lang w:val="en-US" w:eastAsia="zh-CN"/>
        </w:rPr>
        <w:t>（1）进</w:t>
      </w:r>
      <w:r>
        <w:rPr>
          <w:rFonts w:hint="default" w:ascii="Times New Roman" w:hAnsi="Times New Roman" w:eastAsia="方正楷体简体" w:cs="Times New Roman"/>
          <w:snapToGrid w:val="0"/>
          <w:color w:val="000000"/>
          <w:kern w:val="0"/>
          <w:sz w:val="33"/>
          <w:szCs w:val="33"/>
          <w:lang w:eastAsia="zh-CN"/>
        </w:rPr>
        <w:t>一步推动了川港、川澳企业间的经贸交流与</w:t>
      </w:r>
      <w:r>
        <w:rPr>
          <w:rFonts w:hint="default" w:ascii="Times New Roman" w:hAnsi="Times New Roman" w:eastAsia="方正楷体简体" w:cs="Times New Roman"/>
          <w:snapToGrid w:val="0"/>
          <w:color w:val="000000"/>
          <w:kern w:val="0"/>
          <w:sz w:val="33"/>
          <w:szCs w:val="33"/>
          <w:lang w:val="en-US" w:eastAsia="zh-CN"/>
        </w:rPr>
        <w:t>合作。</w:t>
      </w:r>
      <w:r>
        <w:rPr>
          <w:rFonts w:hint="eastAsia" w:ascii="Times New Roman" w:hAnsi="Times New Roman" w:eastAsia="方正仿宋简体" w:cs="Times New Roman"/>
          <w:snapToGrid w:val="0"/>
          <w:color w:val="000000"/>
          <w:kern w:val="0"/>
          <w:sz w:val="33"/>
          <w:szCs w:val="33"/>
          <w:lang w:val="en-US" w:eastAsia="zh-CN"/>
        </w:rPr>
        <w:t>此次访问，代表团企业充分利用第九届“一带一路”高峰论坛的平台国际化资源，根据各自企业产业及发展规划，与港澳企业广泛接触、深入交流、精准对接，特别是通过澳门打开葡语系国家的通道，充分利用香港作为国际金融、航运、贸易中心的窗口优势，川港企业互利合作，共赢发展。其中，信义</w:t>
      </w:r>
      <w:r>
        <w:rPr>
          <w:rFonts w:hint="eastAsia" w:ascii="Times New Roman" w:hAnsi="Times New Roman" w:eastAsia="方正仿宋简体" w:cs="Times New Roman"/>
          <w:snapToGrid w:val="0"/>
          <w:color w:val="000000"/>
          <w:kern w:val="0"/>
          <w:sz w:val="33"/>
          <w:szCs w:val="33"/>
          <w:lang w:eastAsia="zh-CN"/>
        </w:rPr>
        <w:t>集团（玻璃）有限公司有意加大在川投资力度，把信义节能玻璃（四川）有限公司做大做强，做成四川品牌。成都川商投朋锦股权投资基金管理有限公司与国泰君安国际控股有限公司就金融服务，帮助企业上市达成合作意向。香港工业总会会员、雅式展览服务有限公司买家市场推广副总监陈意在了解成都会展市场后，期待尽快来川参展布展。</w:t>
      </w:r>
    </w:p>
    <w:p>
      <w:pPr>
        <w:keepNext w:val="0"/>
        <w:keepLines w:val="0"/>
        <w:pageBreakBefore w:val="0"/>
        <w:widowControl w:val="0"/>
        <w:kinsoku/>
        <w:wordWrap/>
        <w:overflowPunct/>
        <w:topLinePunct w:val="0"/>
        <w:autoSpaceDE/>
        <w:autoSpaceDN/>
        <w:bidi w:val="0"/>
        <w:adjustRightInd w:val="0"/>
        <w:snapToGrid/>
        <w:spacing w:after="0" w:line="580" w:lineRule="exact"/>
        <w:ind w:firstLine="660" w:firstLineChars="200"/>
        <w:jc w:val="both"/>
        <w:textAlignment w:val="auto"/>
        <w:rPr>
          <w:rFonts w:hint="eastAsia" w:ascii="Times New Roman" w:hAnsi="Times New Roman" w:eastAsia="方正仿宋简体" w:cs="Times New Roman"/>
          <w:snapToGrid w:val="0"/>
          <w:color w:val="000000"/>
          <w:kern w:val="0"/>
          <w:sz w:val="33"/>
          <w:szCs w:val="33"/>
          <w:lang w:val="en-US" w:eastAsia="zh-CN"/>
        </w:rPr>
      </w:pPr>
      <w:r>
        <w:rPr>
          <w:rFonts w:hint="eastAsia" w:ascii="Times New Roman" w:hAnsi="Times New Roman" w:eastAsia="方正楷体简体" w:cs="Times New Roman"/>
          <w:snapToGrid w:val="0"/>
          <w:color w:val="000000"/>
          <w:kern w:val="0"/>
          <w:sz w:val="33"/>
          <w:szCs w:val="33"/>
          <w:lang w:val="en-US" w:eastAsia="zh-CN"/>
        </w:rPr>
        <w:t>（2）进一步深化了与港澳社团组织的交流合作。</w:t>
      </w:r>
      <w:r>
        <w:rPr>
          <w:rFonts w:hint="eastAsia" w:ascii="Times New Roman" w:hAnsi="Times New Roman" w:eastAsia="方正仿宋简体" w:cs="Times New Roman"/>
          <w:snapToGrid w:val="0"/>
          <w:color w:val="000000"/>
          <w:kern w:val="0"/>
          <w:sz w:val="33"/>
          <w:szCs w:val="33"/>
          <w:lang w:val="en-US" w:eastAsia="zh-CN"/>
        </w:rPr>
        <w:t>此次访问，省工商联与</w:t>
      </w:r>
      <w:r>
        <w:rPr>
          <w:rFonts w:hint="eastAsia" w:ascii="Times New Roman" w:hAnsi="Times New Roman" w:eastAsia="方正仿宋简体" w:cs="Times New Roman"/>
          <w:snapToGrid w:val="0"/>
          <w:color w:val="000000"/>
          <w:kern w:val="0"/>
          <w:sz w:val="33"/>
          <w:szCs w:val="33"/>
          <w:lang w:eastAsia="zh-CN"/>
        </w:rPr>
        <w:t>澳门招商投资促进局、</w:t>
      </w:r>
      <w:r>
        <w:rPr>
          <w:rFonts w:hint="eastAsia" w:ascii="Times New Roman" w:hAnsi="Times New Roman" w:eastAsia="方正仿宋简体" w:cs="Times New Roman"/>
          <w:snapToGrid w:val="0"/>
          <w:color w:val="000000"/>
          <w:kern w:val="0"/>
          <w:sz w:val="33"/>
          <w:szCs w:val="33"/>
          <w:lang w:val="en-US" w:eastAsia="zh-CN"/>
        </w:rPr>
        <w:t>港区省级政协委员联谊会、香港四川总商会、香港工业总会和香港贸易发展局进行了深入友好交流。双方就建立合作沟通机制，依托香港国际化平台资源，凝聚在港、在澳川企，推动深化川港、川澳两地社会交往和经贸合作，参与全球产业链的互通互融实践达成合作共识。</w:t>
      </w:r>
      <w:r>
        <w:rPr>
          <w:rFonts w:hint="eastAsia" w:ascii="Times New Roman" w:hAnsi="Times New Roman" w:eastAsia="方正仿宋简体" w:cs="Times New Roman"/>
          <w:snapToGrid w:val="0"/>
          <w:color w:val="000000"/>
          <w:kern w:val="0"/>
          <w:sz w:val="33"/>
          <w:szCs w:val="33"/>
          <w:lang w:eastAsia="zh-CN"/>
        </w:rPr>
        <w:t>企业纷纷表示，港澳作为我省外资来源和境外投资地，川港、川澳经贸合作前景广阔，特别是通过参加</w:t>
      </w:r>
      <w:r>
        <w:rPr>
          <w:rFonts w:hint="eastAsia" w:ascii="Times New Roman" w:hAnsi="Times New Roman" w:eastAsia="方正仿宋简体" w:cs="Times New Roman"/>
          <w:snapToGrid w:val="0"/>
          <w:color w:val="000000"/>
          <w:kern w:val="0"/>
          <w:sz w:val="33"/>
          <w:szCs w:val="33"/>
          <w:lang w:val="en-US" w:eastAsia="zh-CN"/>
        </w:rPr>
        <w:t>“一带一路”高</w:t>
      </w:r>
      <w:r>
        <w:rPr>
          <w:rFonts w:hint="eastAsia" w:ascii="Times New Roman" w:hAnsi="Times New Roman" w:eastAsia="方正仿宋简体" w:cs="Times New Roman"/>
          <w:snapToGrid w:val="0"/>
          <w:color w:val="000000"/>
          <w:kern w:val="0"/>
          <w:sz w:val="33"/>
          <w:szCs w:val="33"/>
          <w:lang w:eastAsia="zh-CN"/>
        </w:rPr>
        <w:t>峰论坛及各项经贸交流活动，拓展了国际视野，为企业下一步发展及走向国际化指明了方向。</w:t>
      </w:r>
    </w:p>
    <w:p>
      <w:pPr>
        <w:keepNext w:val="0"/>
        <w:keepLines w:val="0"/>
        <w:pageBreakBefore w:val="0"/>
        <w:widowControl w:val="0"/>
        <w:kinsoku/>
        <w:wordWrap/>
        <w:overflowPunct/>
        <w:topLinePunct w:val="0"/>
        <w:autoSpaceDE/>
        <w:autoSpaceDN/>
        <w:bidi w:val="0"/>
        <w:adjustRightInd w:val="0"/>
        <w:snapToGrid/>
        <w:spacing w:after="0" w:line="580" w:lineRule="exact"/>
        <w:ind w:firstLine="660" w:firstLineChars="200"/>
        <w:jc w:val="both"/>
        <w:textAlignment w:val="auto"/>
        <w:rPr>
          <w:rFonts w:hint="eastAsia" w:ascii="Times New Roman" w:hAnsi="Times New Roman" w:eastAsia="方正仿宋简体" w:cs="Times New Roman"/>
          <w:snapToGrid w:val="0"/>
          <w:color w:val="000000"/>
          <w:kern w:val="0"/>
          <w:sz w:val="33"/>
          <w:szCs w:val="33"/>
          <w:lang w:eastAsia="zh-CN"/>
        </w:rPr>
      </w:pPr>
      <w:r>
        <w:rPr>
          <w:rFonts w:hint="eastAsia" w:ascii="Times New Roman" w:hAnsi="Times New Roman" w:eastAsia="方正楷体简体" w:cs="Times New Roman"/>
          <w:snapToGrid w:val="0"/>
          <w:color w:val="000000"/>
          <w:kern w:val="0"/>
          <w:sz w:val="33"/>
          <w:szCs w:val="33"/>
          <w:lang w:val="en-US" w:eastAsia="zh-CN"/>
        </w:rPr>
        <w:t>（3）进一步宣传四川，促进双向投资与港澳贸易往来。</w:t>
      </w:r>
      <w:r>
        <w:rPr>
          <w:rFonts w:hint="eastAsia" w:ascii="Times New Roman" w:hAnsi="Times New Roman" w:eastAsia="方正仿宋简体" w:cs="Times New Roman"/>
          <w:snapToGrid w:val="0"/>
          <w:color w:val="000000"/>
          <w:kern w:val="0"/>
          <w:sz w:val="33"/>
          <w:szCs w:val="33"/>
          <w:lang w:eastAsia="zh-CN"/>
        </w:rPr>
        <w:t>代表团在各项公务活动中广泛宣传推介成渝双城经济圈的重大战略机遇、产业规划、发展项目和政策环境，特别深入详细介绍了我省优势产业与投资营商环境，增强了港澳社团和企业对四川的了解与投资兴趣。此行，与澳门招商投资促进局、香港贸易发展局和香港四川总商会建立了友好关系，并就推动双向投资合作达成了共识。为我省民营企业“走出去”、“引进来”，开展技术引进、开拓港澳市场拓宽了渠道。港中联办协调部副部长徐小林建议，一是为推动川港经济社会发展，川港携手发展“熊猫经济”。二是在港的川籍企业家要进入省工商联班子成员或是执常委，便于更好开展统战工作。贸易发展局商品贸易及创新总监、对外事务总监黄燕希望四川民营企业参加香港每年举办的</w:t>
      </w:r>
      <w:r>
        <w:rPr>
          <w:rFonts w:hint="eastAsia" w:ascii="Times New Roman" w:hAnsi="Times New Roman" w:eastAsia="方正仿宋简体" w:cs="Times New Roman"/>
          <w:snapToGrid w:val="0"/>
          <w:color w:val="000000"/>
          <w:kern w:val="0"/>
          <w:sz w:val="33"/>
          <w:szCs w:val="33"/>
          <w:lang w:val="en-US" w:eastAsia="zh-CN"/>
        </w:rPr>
        <w:t>“一带一路”高</w:t>
      </w:r>
      <w:r>
        <w:rPr>
          <w:rFonts w:hint="eastAsia" w:ascii="Times New Roman" w:hAnsi="Times New Roman" w:eastAsia="方正仿宋简体" w:cs="Times New Roman"/>
          <w:snapToGrid w:val="0"/>
          <w:color w:val="000000"/>
          <w:kern w:val="0"/>
          <w:sz w:val="33"/>
          <w:szCs w:val="33"/>
          <w:lang w:eastAsia="zh-CN"/>
        </w:rPr>
        <w:t>峰论坛和国际创科展，致力推动新质生产力发展。</w:t>
      </w:r>
    </w:p>
    <w:p>
      <w:pPr>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eastAsia" w:eastAsia="方正仿宋简体"/>
          <w:b w:val="0"/>
          <w:bCs w:val="0"/>
          <w:kern w:val="0"/>
          <w:sz w:val="33"/>
          <w:szCs w:val="33"/>
          <w:lang w:val="en-US" w:eastAsia="zh-CN"/>
        </w:rPr>
      </w:pPr>
      <w:r>
        <w:rPr>
          <w:rFonts w:hint="eastAsia" w:eastAsia="方正仿宋简体"/>
          <w:b/>
          <w:bCs/>
          <w:kern w:val="0"/>
          <w:sz w:val="33"/>
          <w:szCs w:val="33"/>
          <w:lang w:val="en-US" w:eastAsia="zh-CN"/>
        </w:rPr>
        <w:t>2．公务用车购置及运行维护费支出14.31万元，完成预算95.40%。</w:t>
      </w:r>
      <w:r>
        <w:rPr>
          <w:rFonts w:hint="eastAsia" w:eastAsia="方正仿宋简体"/>
          <w:b w:val="0"/>
          <w:bCs w:val="0"/>
          <w:kern w:val="0"/>
          <w:sz w:val="33"/>
          <w:szCs w:val="33"/>
          <w:lang w:val="en-US" w:eastAsia="zh-CN"/>
        </w:rPr>
        <w:t>公务用车购置及运行维护费支出决算比2023年度减少0.17万元，下降1.19%。主要原因是贯彻落实党政机关过紧日子要求，严格控制“三公”经费支出。</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其中：公务用车购置支出0万元。全年按规定更新购置公务用车0辆，其中：轿车0辆、金额0万元，越野车0辆、金额0万元，载客汽车0辆、金额0万元0。截至202</w:t>
      </w:r>
      <w:r>
        <w:rPr>
          <w:rFonts w:hint="eastAsia" w:eastAsia="方正仿宋简体"/>
          <w:kern w:val="0"/>
          <w:sz w:val="33"/>
          <w:szCs w:val="33"/>
          <w:lang w:val="en-US" w:eastAsia="zh-CN"/>
        </w:rPr>
        <w:t>4</w:t>
      </w:r>
      <w:r>
        <w:rPr>
          <w:rFonts w:hint="eastAsia" w:eastAsia="方正仿宋简体"/>
          <w:kern w:val="0"/>
          <w:sz w:val="33"/>
          <w:szCs w:val="33"/>
        </w:rPr>
        <w:t>年12月</w:t>
      </w:r>
      <w:r>
        <w:rPr>
          <w:rFonts w:hint="eastAsia" w:eastAsia="方正仿宋简体"/>
          <w:kern w:val="0"/>
          <w:sz w:val="33"/>
          <w:szCs w:val="33"/>
          <w:lang w:val="en-US" w:eastAsia="zh-CN"/>
        </w:rPr>
        <w:t>31日</w:t>
      </w:r>
      <w:r>
        <w:rPr>
          <w:rFonts w:hint="eastAsia" w:eastAsia="方正仿宋简体"/>
          <w:kern w:val="0"/>
          <w:sz w:val="33"/>
          <w:szCs w:val="33"/>
        </w:rPr>
        <w:t>，单位共有公务用车</w:t>
      </w:r>
      <w:r>
        <w:rPr>
          <w:rFonts w:hint="eastAsia" w:eastAsia="方正仿宋简体"/>
          <w:kern w:val="0"/>
          <w:sz w:val="33"/>
          <w:szCs w:val="33"/>
          <w:lang w:val="en-US" w:eastAsia="zh-CN"/>
        </w:rPr>
        <w:t>5</w:t>
      </w:r>
      <w:r>
        <w:rPr>
          <w:rFonts w:hint="eastAsia" w:eastAsia="方正仿宋简体"/>
          <w:kern w:val="0"/>
          <w:sz w:val="33"/>
          <w:szCs w:val="33"/>
        </w:rPr>
        <w:t>辆，其中：</w:t>
      </w:r>
      <w:r>
        <w:rPr>
          <w:rFonts w:hint="eastAsia" w:eastAsia="方正仿宋简体"/>
          <w:kern w:val="0"/>
          <w:sz w:val="33"/>
          <w:szCs w:val="33"/>
          <w:lang w:eastAsia="zh-CN"/>
        </w:rPr>
        <w:t>轿</w:t>
      </w:r>
      <w:r>
        <w:rPr>
          <w:rFonts w:hint="eastAsia" w:eastAsia="方正仿宋简体"/>
          <w:kern w:val="0"/>
          <w:sz w:val="33"/>
          <w:szCs w:val="33"/>
        </w:rPr>
        <w:t>车</w:t>
      </w:r>
      <w:r>
        <w:rPr>
          <w:rFonts w:hint="eastAsia" w:eastAsia="方正仿宋简体"/>
          <w:kern w:val="0"/>
          <w:sz w:val="33"/>
          <w:szCs w:val="33"/>
          <w:lang w:val="en-US" w:eastAsia="zh-CN"/>
        </w:rPr>
        <w:t>4</w:t>
      </w:r>
      <w:r>
        <w:rPr>
          <w:rFonts w:hint="eastAsia" w:eastAsia="方正仿宋简体"/>
          <w:kern w:val="0"/>
          <w:sz w:val="33"/>
          <w:szCs w:val="33"/>
        </w:rPr>
        <w:t>辆、越野车0辆、</w:t>
      </w:r>
      <w:r>
        <w:rPr>
          <w:rFonts w:hint="eastAsia" w:eastAsia="方正仿宋简体"/>
          <w:kern w:val="0"/>
          <w:sz w:val="33"/>
          <w:szCs w:val="33"/>
          <w:lang w:eastAsia="zh-CN"/>
        </w:rPr>
        <w:t>载客汽车</w:t>
      </w:r>
      <w:r>
        <w:rPr>
          <w:rFonts w:hint="eastAsia" w:eastAsia="方正仿宋简体"/>
          <w:kern w:val="0"/>
          <w:sz w:val="33"/>
          <w:szCs w:val="33"/>
        </w:rPr>
        <w:t>1辆。</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公务用车运行维护费支出</w:t>
      </w:r>
      <w:r>
        <w:rPr>
          <w:rFonts w:hint="eastAsia" w:eastAsia="方正仿宋简体"/>
          <w:kern w:val="0"/>
          <w:sz w:val="33"/>
          <w:szCs w:val="33"/>
          <w:lang w:val="en-US" w:eastAsia="zh-CN"/>
        </w:rPr>
        <w:t>14.31</w:t>
      </w:r>
      <w:r>
        <w:rPr>
          <w:rFonts w:hint="eastAsia" w:eastAsia="方正仿宋简体"/>
          <w:kern w:val="0"/>
          <w:sz w:val="33"/>
          <w:szCs w:val="33"/>
        </w:rPr>
        <w:t>万元。主要用于基层调研、</w:t>
      </w:r>
      <w:r>
        <w:rPr>
          <w:rFonts w:hint="eastAsia" w:eastAsia="方正仿宋简体"/>
          <w:kern w:val="0"/>
          <w:sz w:val="33"/>
          <w:szCs w:val="33"/>
          <w:lang w:eastAsia="zh-CN"/>
        </w:rPr>
        <w:t>应急</w:t>
      </w:r>
      <w:r>
        <w:rPr>
          <w:rFonts w:hint="eastAsia" w:eastAsia="方正仿宋简体"/>
          <w:kern w:val="0"/>
          <w:sz w:val="33"/>
          <w:szCs w:val="33"/>
        </w:rPr>
        <w:t>等所需的公务用车燃料费、维修费、过路过桥费、保险费等支出。</w:t>
      </w:r>
    </w:p>
    <w:p>
      <w:pPr>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eastAsia" w:eastAsia="方正仿宋简体"/>
          <w:b w:val="0"/>
          <w:bCs w:val="0"/>
          <w:kern w:val="0"/>
          <w:sz w:val="33"/>
          <w:szCs w:val="33"/>
          <w:lang w:val="en-US" w:eastAsia="zh-CN"/>
        </w:rPr>
      </w:pPr>
      <w:r>
        <w:rPr>
          <w:rFonts w:hint="eastAsia" w:eastAsia="方正仿宋简体"/>
          <w:b/>
          <w:bCs/>
          <w:kern w:val="0"/>
          <w:sz w:val="33"/>
          <w:szCs w:val="33"/>
          <w:lang w:val="en-US" w:eastAsia="zh-CN"/>
        </w:rPr>
        <w:t>3．公务接待费支出3.23万元，完成预算67.29%。</w:t>
      </w:r>
      <w:r>
        <w:rPr>
          <w:rFonts w:hint="eastAsia" w:eastAsia="方正仿宋简体"/>
          <w:b w:val="0"/>
          <w:bCs w:val="0"/>
          <w:kern w:val="0"/>
          <w:sz w:val="33"/>
          <w:szCs w:val="33"/>
          <w:lang w:val="en-US" w:eastAsia="zh-CN"/>
        </w:rPr>
        <w:t>公务接待费支出决算比2023年度增加0.64万元，增长19.81%。主要原因是39个托底县帮扶任务加重，公务接待人次增加。</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其中：国内公务接待支出</w:t>
      </w:r>
      <w:r>
        <w:rPr>
          <w:rFonts w:hint="eastAsia" w:eastAsia="方正仿宋简体"/>
          <w:kern w:val="0"/>
          <w:sz w:val="33"/>
          <w:szCs w:val="33"/>
          <w:lang w:val="en-US" w:eastAsia="zh-CN"/>
        </w:rPr>
        <w:t>3.23</w:t>
      </w:r>
      <w:r>
        <w:rPr>
          <w:rFonts w:hint="eastAsia" w:eastAsia="方正仿宋简体"/>
          <w:kern w:val="0"/>
          <w:sz w:val="33"/>
          <w:szCs w:val="33"/>
        </w:rPr>
        <w:t>万元，主要用于执行公务、开展业务活动开支的用餐费。</w:t>
      </w:r>
      <w:r>
        <w:rPr>
          <w:rFonts w:hint="eastAsia" w:eastAsia="方正仿宋简体"/>
          <w:b w:val="0"/>
          <w:bCs w:val="0"/>
          <w:kern w:val="0"/>
          <w:sz w:val="33"/>
          <w:szCs w:val="33"/>
        </w:rPr>
        <w:t>国内公务接待</w:t>
      </w:r>
      <w:r>
        <w:rPr>
          <w:rFonts w:hint="eastAsia" w:eastAsia="方正仿宋简体"/>
          <w:b w:val="0"/>
          <w:bCs w:val="0"/>
          <w:kern w:val="0"/>
          <w:sz w:val="33"/>
          <w:szCs w:val="33"/>
          <w:lang w:val="en-US" w:eastAsia="zh-CN"/>
        </w:rPr>
        <w:t>19</w:t>
      </w:r>
      <w:r>
        <w:rPr>
          <w:rFonts w:hint="eastAsia" w:eastAsia="方正仿宋简体"/>
          <w:b w:val="0"/>
          <w:bCs w:val="0"/>
          <w:kern w:val="0"/>
          <w:sz w:val="33"/>
          <w:szCs w:val="33"/>
        </w:rPr>
        <w:t>批次，</w:t>
      </w:r>
      <w:r>
        <w:rPr>
          <w:rFonts w:hint="eastAsia" w:eastAsia="方正仿宋简体"/>
          <w:b w:val="0"/>
          <w:bCs w:val="0"/>
          <w:kern w:val="0"/>
          <w:sz w:val="33"/>
          <w:szCs w:val="33"/>
          <w:lang w:val="en-US" w:eastAsia="zh-CN"/>
        </w:rPr>
        <w:t>197</w:t>
      </w:r>
      <w:r>
        <w:rPr>
          <w:rFonts w:hint="eastAsia" w:eastAsia="方正仿宋简体"/>
          <w:b w:val="0"/>
          <w:bCs w:val="0"/>
          <w:kern w:val="0"/>
          <w:sz w:val="33"/>
          <w:szCs w:val="33"/>
        </w:rPr>
        <w:t>人</w:t>
      </w:r>
      <w:r>
        <w:rPr>
          <w:rFonts w:hint="eastAsia" w:eastAsia="方正仿宋简体"/>
          <w:b w:val="0"/>
          <w:bCs w:val="0"/>
          <w:kern w:val="0"/>
          <w:sz w:val="33"/>
          <w:szCs w:val="33"/>
          <w:lang w:eastAsia="zh-CN"/>
        </w:rPr>
        <w:t>次</w:t>
      </w:r>
      <w:r>
        <w:rPr>
          <w:rFonts w:hint="eastAsia" w:eastAsia="方正仿宋简体"/>
          <w:b w:val="0"/>
          <w:bCs w:val="0"/>
          <w:kern w:val="0"/>
          <w:sz w:val="33"/>
          <w:szCs w:val="33"/>
        </w:rPr>
        <w:t>，</w:t>
      </w:r>
      <w:r>
        <w:rPr>
          <w:rFonts w:hint="eastAsia" w:eastAsia="方正仿宋简体"/>
          <w:kern w:val="0"/>
          <w:sz w:val="33"/>
          <w:szCs w:val="33"/>
        </w:rPr>
        <w:t>共计支出</w:t>
      </w:r>
      <w:r>
        <w:rPr>
          <w:rFonts w:hint="eastAsia" w:eastAsia="方正仿宋简体"/>
          <w:kern w:val="0"/>
          <w:sz w:val="33"/>
          <w:szCs w:val="33"/>
          <w:lang w:val="en-US" w:eastAsia="zh-CN"/>
        </w:rPr>
        <w:t>3.23</w:t>
      </w:r>
      <w:r>
        <w:rPr>
          <w:rFonts w:hint="eastAsia" w:eastAsia="方正仿宋简体"/>
          <w:kern w:val="0"/>
          <w:sz w:val="33"/>
          <w:szCs w:val="33"/>
        </w:rPr>
        <w:t>万元。具体内容包括：接待上级机关来川调研、省外兄弟单位考察学习及市州工商联汇报工作。</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 xml:space="preserve">外事接待支出0万元。 </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100" w:name="_Toc16413"/>
      <w:bookmarkStart w:id="101" w:name="_Toc15396610"/>
      <w:bookmarkStart w:id="102" w:name="_Toc15377218"/>
      <w:bookmarkStart w:id="103" w:name="_Toc1115"/>
      <w:r>
        <w:rPr>
          <w:rFonts w:hint="eastAsia" w:ascii="方正黑体简体" w:hAnsi="方正黑体简体" w:eastAsia="方正黑体简体" w:cs="方正黑体简体"/>
          <w:b w:val="0"/>
          <w:bCs w:val="0"/>
          <w:sz w:val="33"/>
          <w:szCs w:val="33"/>
        </w:rPr>
        <w:t>八、政府性基金预算支出决算情况说明</w:t>
      </w:r>
      <w:bookmarkEnd w:id="100"/>
      <w:bookmarkEnd w:id="101"/>
      <w:bookmarkEnd w:id="102"/>
      <w:bookmarkEnd w:id="103"/>
    </w:p>
    <w:p>
      <w:pPr>
        <w:snapToGrid w:val="0"/>
        <w:spacing w:line="580" w:lineRule="exact"/>
        <w:ind w:firstLine="660" w:firstLineChars="200"/>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政府性基金预算</w:t>
      </w:r>
      <w:r>
        <w:rPr>
          <w:rFonts w:hint="eastAsia" w:eastAsia="方正仿宋简体"/>
          <w:kern w:val="0"/>
          <w:sz w:val="33"/>
          <w:szCs w:val="33"/>
          <w:lang w:eastAsia="zh-CN"/>
        </w:rPr>
        <w:t>财政</w:t>
      </w:r>
      <w:r>
        <w:rPr>
          <w:rFonts w:hint="eastAsia" w:eastAsia="方正仿宋简体"/>
          <w:kern w:val="0"/>
          <w:sz w:val="33"/>
          <w:szCs w:val="33"/>
        </w:rPr>
        <w:t>拨款支出0万元。</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104" w:name="_Toc12442"/>
      <w:bookmarkStart w:id="105" w:name="_Toc13689"/>
      <w:bookmarkStart w:id="106" w:name="_Toc15396611"/>
      <w:bookmarkStart w:id="107" w:name="_Toc15377219"/>
      <w:r>
        <w:rPr>
          <w:rFonts w:hint="eastAsia" w:ascii="方正黑体简体" w:hAnsi="方正黑体简体" w:eastAsia="方正黑体简体" w:cs="方正黑体简体"/>
          <w:b w:val="0"/>
          <w:bCs w:val="0"/>
          <w:sz w:val="33"/>
          <w:szCs w:val="33"/>
        </w:rPr>
        <w:t>九、国有资本经营预算支出决算情况说明</w:t>
      </w:r>
      <w:bookmarkEnd w:id="104"/>
      <w:bookmarkEnd w:id="105"/>
      <w:bookmarkEnd w:id="106"/>
      <w:bookmarkEnd w:id="107"/>
    </w:p>
    <w:p>
      <w:pPr>
        <w:snapToGrid w:val="0"/>
        <w:spacing w:line="580" w:lineRule="exact"/>
        <w:ind w:firstLine="660" w:firstLineChars="200"/>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国有资本经营预算</w:t>
      </w:r>
      <w:r>
        <w:rPr>
          <w:rFonts w:hint="eastAsia" w:eastAsia="方正仿宋简体"/>
          <w:kern w:val="0"/>
          <w:sz w:val="33"/>
          <w:szCs w:val="33"/>
          <w:lang w:eastAsia="zh-CN"/>
        </w:rPr>
        <w:t>财政</w:t>
      </w:r>
      <w:r>
        <w:rPr>
          <w:rFonts w:hint="eastAsia" w:eastAsia="方正仿宋简体"/>
          <w:kern w:val="0"/>
          <w:sz w:val="33"/>
          <w:szCs w:val="33"/>
        </w:rPr>
        <w:t>拨款支出0万元。</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108" w:name="_Toc15396612"/>
      <w:bookmarkStart w:id="109" w:name="_Toc15377221"/>
      <w:bookmarkStart w:id="110" w:name="_Toc18761"/>
      <w:bookmarkStart w:id="111" w:name="_Toc7694"/>
      <w:r>
        <w:rPr>
          <w:rFonts w:hint="eastAsia" w:ascii="方正黑体简体" w:hAnsi="方正黑体简体" w:eastAsia="方正黑体简体" w:cs="方正黑体简体"/>
          <w:b w:val="0"/>
          <w:bCs w:val="0"/>
          <w:sz w:val="33"/>
          <w:szCs w:val="33"/>
        </w:rPr>
        <w:t>十、其他重要事项的情况说明</w:t>
      </w:r>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kern w:val="0"/>
          <w:sz w:val="33"/>
          <w:szCs w:val="33"/>
        </w:rPr>
      </w:pPr>
      <w:bookmarkStart w:id="112" w:name="_Toc15377222"/>
      <w:bookmarkStart w:id="113" w:name="_Toc23765"/>
      <w:r>
        <w:rPr>
          <w:rFonts w:hint="eastAsia" w:ascii="方正楷体简体" w:hAnsi="方正楷体简体" w:eastAsia="方正楷体简体" w:cs="方正楷体简体"/>
          <w:kern w:val="0"/>
          <w:sz w:val="33"/>
          <w:szCs w:val="33"/>
        </w:rPr>
        <w:t>（一）机关运行经费支出情况</w:t>
      </w:r>
      <w:bookmarkEnd w:id="112"/>
      <w:bookmarkEnd w:id="113"/>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w:t>
      </w:r>
      <w:r>
        <w:rPr>
          <w:rFonts w:hint="eastAsia" w:eastAsia="方正仿宋简体"/>
          <w:kern w:val="0"/>
          <w:sz w:val="33"/>
          <w:szCs w:val="33"/>
          <w:lang w:eastAsia="zh-CN"/>
        </w:rPr>
        <w:t>四川</w:t>
      </w:r>
      <w:r>
        <w:rPr>
          <w:rFonts w:hint="eastAsia" w:eastAsia="方正仿宋简体"/>
          <w:kern w:val="0"/>
          <w:sz w:val="33"/>
          <w:szCs w:val="33"/>
        </w:rPr>
        <w:t>省工商</w:t>
      </w:r>
      <w:r>
        <w:rPr>
          <w:rFonts w:hint="eastAsia" w:eastAsia="方正仿宋简体"/>
          <w:kern w:val="0"/>
          <w:sz w:val="33"/>
          <w:szCs w:val="33"/>
          <w:lang w:eastAsia="zh-CN"/>
        </w:rPr>
        <w:t>业联合会</w:t>
      </w:r>
      <w:r>
        <w:rPr>
          <w:rFonts w:hint="eastAsia" w:eastAsia="方正仿宋简体"/>
          <w:kern w:val="0"/>
          <w:sz w:val="33"/>
          <w:szCs w:val="33"/>
        </w:rPr>
        <w:t>机关运行经费支出</w:t>
      </w:r>
      <w:r>
        <w:rPr>
          <w:rFonts w:hint="eastAsia" w:eastAsia="方正仿宋简体"/>
          <w:kern w:val="0"/>
          <w:sz w:val="33"/>
          <w:szCs w:val="33"/>
          <w:lang w:val="en-US" w:eastAsia="zh-CN"/>
        </w:rPr>
        <w:t>544.44</w:t>
      </w:r>
      <w:r>
        <w:rPr>
          <w:rFonts w:hint="eastAsia" w:eastAsia="方正仿宋简体"/>
          <w:kern w:val="0"/>
          <w:sz w:val="33"/>
          <w:szCs w:val="33"/>
        </w:rPr>
        <w:t>万元，</w:t>
      </w:r>
      <w:r>
        <w:rPr>
          <w:rFonts w:hint="eastAsia" w:eastAsia="方正仿宋简体"/>
          <w:kern w:val="0"/>
          <w:sz w:val="33"/>
          <w:szCs w:val="33"/>
          <w:lang w:eastAsia="zh-CN"/>
        </w:rPr>
        <w:t>比</w:t>
      </w:r>
      <w:r>
        <w:rPr>
          <w:rFonts w:hint="eastAsia" w:eastAsia="方正仿宋简体"/>
          <w:kern w:val="0"/>
          <w:sz w:val="33"/>
          <w:szCs w:val="33"/>
        </w:rPr>
        <w:t>202</w:t>
      </w:r>
      <w:r>
        <w:rPr>
          <w:rFonts w:hint="eastAsia" w:eastAsia="方正仿宋简体"/>
          <w:kern w:val="0"/>
          <w:sz w:val="33"/>
          <w:szCs w:val="33"/>
          <w:lang w:val="en-US" w:eastAsia="zh-CN"/>
        </w:rPr>
        <w:t>3年度减少20.36万元，下降3.60%。</w:t>
      </w:r>
      <w:bookmarkStart w:id="114" w:name="_Toc15377223"/>
      <w:bookmarkStart w:id="115" w:name="_Toc21094"/>
      <w:r>
        <w:rPr>
          <w:rFonts w:hint="eastAsia" w:eastAsia="方正仿宋简体"/>
          <w:kern w:val="0"/>
          <w:sz w:val="33"/>
          <w:szCs w:val="33"/>
          <w:lang w:eastAsia="zh-CN"/>
        </w:rPr>
        <w:t>主要原因是贯彻落实党政机关过紧日子要求，严控一般性支出</w:t>
      </w:r>
      <w:r>
        <w:rPr>
          <w:rFonts w:hint="eastAsia" w:eastAsia="方正仿宋简体"/>
          <w:kern w:val="0"/>
          <w:sz w:val="33"/>
          <w:szCs w:val="33"/>
        </w:rPr>
        <w:t>。</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kern w:val="0"/>
          <w:sz w:val="33"/>
          <w:szCs w:val="33"/>
        </w:rPr>
      </w:pPr>
      <w:r>
        <w:rPr>
          <w:rFonts w:hint="eastAsia" w:ascii="方正楷体简体" w:hAnsi="方正楷体简体" w:eastAsia="方正楷体简体" w:cs="方正楷体简体"/>
          <w:kern w:val="0"/>
          <w:sz w:val="33"/>
          <w:szCs w:val="33"/>
        </w:rPr>
        <w:t>（二）政府采购支出情况</w:t>
      </w:r>
      <w:bookmarkEnd w:id="114"/>
      <w:bookmarkEnd w:id="115"/>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eastAsia="方正仿宋简体"/>
          <w:color w:val="000000" w:themeColor="text1"/>
          <w:kern w:val="0"/>
          <w:sz w:val="33"/>
          <w:szCs w:val="33"/>
          <w14:textFill>
            <w14:solidFill>
              <w14:schemeClr w14:val="tx1"/>
            </w14:solidFill>
          </w14:textFill>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w:t>
      </w:r>
      <w:r>
        <w:rPr>
          <w:rFonts w:hint="eastAsia" w:eastAsia="方正仿宋简体"/>
          <w:kern w:val="0"/>
          <w:sz w:val="33"/>
          <w:szCs w:val="33"/>
          <w:lang w:eastAsia="zh-CN"/>
        </w:rPr>
        <w:t>四川</w:t>
      </w:r>
      <w:r>
        <w:rPr>
          <w:rFonts w:hint="eastAsia" w:eastAsia="方正仿宋简体"/>
          <w:kern w:val="0"/>
          <w:sz w:val="33"/>
          <w:szCs w:val="33"/>
        </w:rPr>
        <w:t>省工商</w:t>
      </w:r>
      <w:r>
        <w:rPr>
          <w:rFonts w:hint="eastAsia" w:eastAsia="方正仿宋简体"/>
          <w:kern w:val="0"/>
          <w:sz w:val="33"/>
          <w:szCs w:val="33"/>
          <w:lang w:eastAsia="zh-CN"/>
        </w:rPr>
        <w:t>业联合会</w:t>
      </w:r>
      <w:r>
        <w:rPr>
          <w:rFonts w:hint="eastAsia" w:eastAsia="方正仿宋简体"/>
          <w:kern w:val="0"/>
          <w:sz w:val="33"/>
          <w:szCs w:val="33"/>
        </w:rPr>
        <w:t>政府采购支出总额</w:t>
      </w:r>
      <w:r>
        <w:rPr>
          <w:rFonts w:hint="eastAsia" w:eastAsia="方正仿宋简体"/>
          <w:kern w:val="0"/>
          <w:sz w:val="33"/>
          <w:szCs w:val="33"/>
          <w:lang w:val="en-US" w:eastAsia="zh-CN"/>
        </w:rPr>
        <w:t>12.31</w:t>
      </w:r>
      <w:r>
        <w:rPr>
          <w:rFonts w:hint="eastAsia" w:eastAsia="方正仿宋简体"/>
          <w:kern w:val="0"/>
          <w:sz w:val="33"/>
          <w:szCs w:val="33"/>
        </w:rPr>
        <w:t>万元，其中：政府采购货物支出</w:t>
      </w:r>
      <w:r>
        <w:rPr>
          <w:rFonts w:hint="eastAsia" w:eastAsia="方正仿宋简体"/>
          <w:kern w:val="0"/>
          <w:sz w:val="33"/>
          <w:szCs w:val="33"/>
          <w:lang w:val="en-US" w:eastAsia="zh-CN"/>
        </w:rPr>
        <w:t>0</w:t>
      </w:r>
      <w:r>
        <w:rPr>
          <w:rFonts w:hint="eastAsia" w:eastAsia="方正仿宋简体"/>
          <w:kern w:val="0"/>
          <w:sz w:val="33"/>
          <w:szCs w:val="33"/>
        </w:rPr>
        <w:t>万元、政府采购工程支出0万元、政府采购服务支出</w:t>
      </w:r>
      <w:r>
        <w:rPr>
          <w:rFonts w:hint="eastAsia" w:eastAsia="方正仿宋简体"/>
          <w:kern w:val="0"/>
          <w:sz w:val="33"/>
          <w:szCs w:val="33"/>
          <w:lang w:val="en-US" w:eastAsia="zh-CN"/>
        </w:rPr>
        <w:t>12.31</w:t>
      </w:r>
      <w:r>
        <w:rPr>
          <w:rFonts w:hint="eastAsia" w:eastAsia="方正仿宋简体"/>
          <w:kern w:val="0"/>
          <w:sz w:val="33"/>
          <w:szCs w:val="33"/>
        </w:rPr>
        <w:t>万元。主要用于机关一般公务用车燃料费、车辆保险</w:t>
      </w:r>
      <w:r>
        <w:rPr>
          <w:rFonts w:hint="eastAsia" w:eastAsia="方正仿宋简体"/>
          <w:kern w:val="0"/>
          <w:sz w:val="33"/>
          <w:szCs w:val="33"/>
          <w:lang w:eastAsia="zh-CN"/>
        </w:rPr>
        <w:t>、</w:t>
      </w:r>
      <w:r>
        <w:rPr>
          <w:rFonts w:hint="eastAsia" w:eastAsia="方正仿宋简体"/>
          <w:kern w:val="0"/>
          <w:sz w:val="33"/>
          <w:szCs w:val="33"/>
        </w:rPr>
        <w:t>车辆维修</w:t>
      </w:r>
      <w:r>
        <w:rPr>
          <w:rFonts w:hint="eastAsia" w:eastAsia="方正仿宋简体"/>
          <w:kern w:val="0"/>
          <w:sz w:val="33"/>
          <w:szCs w:val="33"/>
          <w:lang w:eastAsia="zh-CN"/>
        </w:rPr>
        <w:t>费</w:t>
      </w:r>
      <w:r>
        <w:rPr>
          <w:rFonts w:hint="eastAsia" w:eastAsia="方正仿宋简体"/>
          <w:kern w:val="0"/>
          <w:sz w:val="33"/>
          <w:szCs w:val="33"/>
        </w:rPr>
        <w:t>支出。</w:t>
      </w:r>
      <w:r>
        <w:rPr>
          <w:rFonts w:hint="eastAsia" w:eastAsia="方正仿宋简体"/>
          <w:color w:val="000000" w:themeColor="text1"/>
          <w:kern w:val="0"/>
          <w:sz w:val="33"/>
          <w:szCs w:val="33"/>
          <w14:textFill>
            <w14:solidFill>
              <w14:schemeClr w14:val="tx1"/>
            </w14:solidFill>
          </w14:textFill>
        </w:rPr>
        <w:t>授予中小企业合同金额</w:t>
      </w:r>
      <w:r>
        <w:rPr>
          <w:rFonts w:hint="eastAsia" w:eastAsia="方正仿宋简体"/>
          <w:color w:val="000000" w:themeColor="text1"/>
          <w:kern w:val="0"/>
          <w:sz w:val="33"/>
          <w:szCs w:val="33"/>
          <w:lang w:val="en-US" w:eastAsia="zh-CN"/>
          <w14:textFill>
            <w14:solidFill>
              <w14:schemeClr w14:val="tx1"/>
            </w14:solidFill>
          </w14:textFill>
        </w:rPr>
        <w:t>3.00</w:t>
      </w:r>
      <w:r>
        <w:rPr>
          <w:rFonts w:hint="eastAsia" w:eastAsia="方正仿宋简体"/>
          <w:color w:val="000000" w:themeColor="text1"/>
          <w:kern w:val="0"/>
          <w:sz w:val="33"/>
          <w:szCs w:val="33"/>
          <w14:textFill>
            <w14:solidFill>
              <w14:schemeClr w14:val="tx1"/>
            </w14:solidFill>
          </w14:textFill>
        </w:rPr>
        <w:t>万元，占政府采购支出总额的</w:t>
      </w:r>
      <w:r>
        <w:rPr>
          <w:rFonts w:hint="eastAsia" w:eastAsia="方正仿宋简体"/>
          <w:color w:val="000000" w:themeColor="text1"/>
          <w:kern w:val="0"/>
          <w:sz w:val="33"/>
          <w:szCs w:val="33"/>
          <w:lang w:val="en-US" w:eastAsia="zh-CN"/>
          <w14:textFill>
            <w14:solidFill>
              <w14:schemeClr w14:val="tx1"/>
            </w14:solidFill>
          </w14:textFill>
        </w:rPr>
        <w:t>24.37</w:t>
      </w:r>
      <w:r>
        <w:rPr>
          <w:rFonts w:hint="eastAsia" w:eastAsia="方正仿宋简体"/>
          <w:color w:val="000000" w:themeColor="text1"/>
          <w:kern w:val="0"/>
          <w:sz w:val="33"/>
          <w:szCs w:val="33"/>
          <w14:textFill>
            <w14:solidFill>
              <w14:schemeClr w14:val="tx1"/>
            </w14:solidFill>
          </w14:textFill>
        </w:rPr>
        <w:t>%，其中：授予小微企业合同金额</w:t>
      </w:r>
      <w:r>
        <w:rPr>
          <w:rFonts w:hint="eastAsia" w:eastAsia="方正仿宋简体"/>
          <w:color w:val="000000" w:themeColor="text1"/>
          <w:kern w:val="0"/>
          <w:sz w:val="33"/>
          <w:szCs w:val="33"/>
          <w:lang w:val="en-US" w:eastAsia="zh-CN"/>
          <w14:textFill>
            <w14:solidFill>
              <w14:schemeClr w14:val="tx1"/>
            </w14:solidFill>
          </w14:textFill>
        </w:rPr>
        <w:t>3.00</w:t>
      </w:r>
      <w:r>
        <w:rPr>
          <w:rFonts w:hint="eastAsia" w:eastAsia="方正仿宋简体"/>
          <w:color w:val="000000" w:themeColor="text1"/>
          <w:kern w:val="0"/>
          <w:sz w:val="33"/>
          <w:szCs w:val="33"/>
          <w14:textFill>
            <w14:solidFill>
              <w14:schemeClr w14:val="tx1"/>
            </w14:solidFill>
          </w14:textFill>
        </w:rPr>
        <w:t>万元，占政府采购支出总额的</w:t>
      </w:r>
      <w:r>
        <w:rPr>
          <w:rFonts w:hint="eastAsia" w:eastAsia="方正仿宋简体"/>
          <w:color w:val="000000" w:themeColor="text1"/>
          <w:kern w:val="0"/>
          <w:sz w:val="33"/>
          <w:szCs w:val="33"/>
          <w:lang w:val="en-US" w:eastAsia="zh-CN"/>
          <w14:textFill>
            <w14:solidFill>
              <w14:schemeClr w14:val="tx1"/>
            </w14:solidFill>
          </w14:textFill>
        </w:rPr>
        <w:t>24.37</w:t>
      </w:r>
      <w:r>
        <w:rPr>
          <w:rFonts w:hint="eastAsia" w:eastAsia="方正仿宋简体"/>
          <w:color w:val="000000" w:themeColor="text1"/>
          <w:kern w:val="0"/>
          <w:sz w:val="33"/>
          <w:szCs w:val="33"/>
          <w14:textFill>
            <w14:solidFill>
              <w14:schemeClr w14:val="tx1"/>
            </w14:solidFill>
          </w14:textFill>
        </w:rPr>
        <w:t>%。</w:t>
      </w:r>
      <w:bookmarkStart w:id="116" w:name="_Toc15377224"/>
      <w:bookmarkStart w:id="117" w:name="_Toc15238"/>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kern w:val="0"/>
          <w:sz w:val="33"/>
          <w:szCs w:val="33"/>
        </w:rPr>
      </w:pPr>
      <w:r>
        <w:rPr>
          <w:rFonts w:hint="eastAsia" w:ascii="方正楷体简体" w:hAnsi="方正楷体简体" w:eastAsia="方正楷体简体" w:cs="方正楷体简体"/>
          <w:kern w:val="0"/>
          <w:sz w:val="33"/>
          <w:szCs w:val="33"/>
        </w:rPr>
        <w:t>（三）国有资产占有使用情况</w:t>
      </w:r>
      <w:bookmarkEnd w:id="116"/>
      <w:bookmarkEnd w:id="117"/>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eastAsia="方正仿宋简体"/>
          <w:kern w:val="0"/>
          <w:sz w:val="33"/>
          <w:szCs w:val="33"/>
        </w:rPr>
      </w:pPr>
      <w:r>
        <w:rPr>
          <w:rFonts w:hint="eastAsia" w:eastAsia="方正仿宋简体"/>
          <w:kern w:val="0"/>
          <w:sz w:val="33"/>
          <w:szCs w:val="33"/>
        </w:rPr>
        <w:t>截至202</w:t>
      </w:r>
      <w:r>
        <w:rPr>
          <w:rFonts w:hint="eastAsia" w:eastAsia="方正仿宋简体"/>
          <w:kern w:val="0"/>
          <w:sz w:val="33"/>
          <w:szCs w:val="33"/>
          <w:lang w:val="en-US" w:eastAsia="zh-CN"/>
        </w:rPr>
        <w:t>4</w:t>
      </w:r>
      <w:r>
        <w:rPr>
          <w:rFonts w:hint="eastAsia" w:eastAsia="方正仿宋简体"/>
          <w:kern w:val="0"/>
          <w:sz w:val="33"/>
          <w:szCs w:val="33"/>
        </w:rPr>
        <w:t>年12月31日，</w:t>
      </w:r>
      <w:r>
        <w:rPr>
          <w:rFonts w:hint="eastAsia" w:eastAsia="方正仿宋简体"/>
          <w:kern w:val="0"/>
          <w:sz w:val="33"/>
          <w:szCs w:val="33"/>
          <w:lang w:eastAsia="zh-CN"/>
        </w:rPr>
        <w:t>四川</w:t>
      </w:r>
      <w:r>
        <w:rPr>
          <w:rFonts w:hint="eastAsia" w:eastAsia="方正仿宋简体"/>
          <w:kern w:val="0"/>
          <w:sz w:val="33"/>
          <w:szCs w:val="33"/>
        </w:rPr>
        <w:t>省工商</w:t>
      </w:r>
      <w:r>
        <w:rPr>
          <w:rFonts w:hint="eastAsia" w:eastAsia="方正仿宋简体"/>
          <w:kern w:val="0"/>
          <w:sz w:val="33"/>
          <w:szCs w:val="33"/>
          <w:lang w:eastAsia="zh-CN"/>
        </w:rPr>
        <w:t>业联合会</w:t>
      </w:r>
      <w:r>
        <w:rPr>
          <w:rFonts w:hint="eastAsia" w:eastAsia="方正仿宋简体"/>
          <w:kern w:val="0"/>
          <w:sz w:val="33"/>
          <w:szCs w:val="33"/>
        </w:rPr>
        <w:t>共有车辆</w:t>
      </w:r>
      <w:r>
        <w:rPr>
          <w:rFonts w:hint="eastAsia" w:eastAsia="方正仿宋简体"/>
          <w:kern w:val="0"/>
          <w:sz w:val="33"/>
          <w:szCs w:val="33"/>
          <w:lang w:val="en-US" w:eastAsia="zh-CN"/>
        </w:rPr>
        <w:t>5</w:t>
      </w:r>
      <w:r>
        <w:rPr>
          <w:rFonts w:hint="eastAsia" w:eastAsia="方正仿宋简体"/>
          <w:kern w:val="0"/>
          <w:sz w:val="33"/>
          <w:szCs w:val="33"/>
        </w:rPr>
        <w:t>辆，其中：主要</w:t>
      </w:r>
      <w:r>
        <w:rPr>
          <w:rFonts w:hint="eastAsia" w:eastAsia="方正仿宋简体"/>
          <w:kern w:val="0"/>
          <w:sz w:val="33"/>
          <w:szCs w:val="33"/>
          <w:lang w:eastAsia="zh-CN"/>
        </w:rPr>
        <w:t>负责人</w:t>
      </w:r>
      <w:r>
        <w:rPr>
          <w:rFonts w:hint="eastAsia" w:eastAsia="方正仿宋简体"/>
          <w:kern w:val="0"/>
          <w:sz w:val="33"/>
          <w:szCs w:val="33"/>
        </w:rPr>
        <w:t>用车</w:t>
      </w:r>
      <w:r>
        <w:rPr>
          <w:rFonts w:hint="eastAsia" w:eastAsia="方正仿宋简体"/>
          <w:kern w:val="0"/>
          <w:sz w:val="33"/>
          <w:szCs w:val="33"/>
          <w:lang w:val="en-US" w:eastAsia="zh-CN"/>
        </w:rPr>
        <w:t>2</w:t>
      </w:r>
      <w:r>
        <w:rPr>
          <w:rFonts w:hint="eastAsia" w:eastAsia="方正仿宋简体"/>
          <w:kern w:val="0"/>
          <w:sz w:val="33"/>
          <w:szCs w:val="33"/>
        </w:rPr>
        <w:t>辆、机要通信用车1辆、应急保障用车1辆、</w:t>
      </w:r>
      <w:r>
        <w:rPr>
          <w:rFonts w:hint="eastAsia" w:eastAsia="方正仿宋简体"/>
          <w:kern w:val="0"/>
          <w:sz w:val="33"/>
          <w:szCs w:val="33"/>
          <w:lang w:eastAsia="zh-CN"/>
        </w:rPr>
        <w:t>其他</w:t>
      </w:r>
      <w:r>
        <w:rPr>
          <w:rFonts w:hint="eastAsia" w:eastAsia="方正仿宋简体"/>
          <w:kern w:val="0"/>
          <w:sz w:val="33"/>
          <w:szCs w:val="33"/>
        </w:rPr>
        <w:t>用车1辆；</w:t>
      </w:r>
      <w:r>
        <w:rPr>
          <w:rFonts w:hint="eastAsia" w:eastAsia="方正仿宋简体"/>
          <w:kern w:val="0"/>
          <w:sz w:val="33"/>
          <w:szCs w:val="33"/>
          <w:lang w:eastAsia="zh-CN"/>
        </w:rPr>
        <w:t>其他用车主要是用于保障离退休</w:t>
      </w:r>
      <w:r>
        <w:rPr>
          <w:rFonts w:hint="eastAsia" w:eastAsia="方正仿宋简体"/>
          <w:kern w:val="0"/>
          <w:sz w:val="33"/>
          <w:szCs w:val="33"/>
        </w:rPr>
        <w:t>老干部</w:t>
      </w:r>
      <w:r>
        <w:rPr>
          <w:rFonts w:hint="eastAsia" w:eastAsia="方正仿宋简体"/>
          <w:kern w:val="0"/>
          <w:sz w:val="33"/>
          <w:szCs w:val="33"/>
          <w:lang w:eastAsia="zh-CN"/>
        </w:rPr>
        <w:t>。</w:t>
      </w:r>
      <w:r>
        <w:rPr>
          <w:rFonts w:hint="eastAsia" w:eastAsia="方正仿宋简体"/>
          <w:kern w:val="0"/>
          <w:sz w:val="33"/>
          <w:szCs w:val="33"/>
        </w:rPr>
        <w:t>单价100万元以上设备</w:t>
      </w:r>
      <w:r>
        <w:rPr>
          <w:rFonts w:hint="eastAsia" w:eastAsia="方正仿宋简体"/>
          <w:kern w:val="0"/>
          <w:sz w:val="33"/>
          <w:szCs w:val="33"/>
          <w:lang w:eastAsia="zh-CN"/>
        </w:rPr>
        <w:t>（不含车辆）</w:t>
      </w:r>
      <w:r>
        <w:rPr>
          <w:rFonts w:hint="eastAsia" w:eastAsia="方正仿宋简体"/>
          <w:kern w:val="0"/>
          <w:sz w:val="33"/>
          <w:szCs w:val="33"/>
        </w:rPr>
        <w:t>0台（套）。</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b/>
          <w:bCs/>
          <w:color w:val="000000" w:themeColor="text1"/>
          <w:kern w:val="0"/>
          <w:sz w:val="33"/>
          <w:szCs w:val="33"/>
          <w14:textFill>
            <w14:solidFill>
              <w14:schemeClr w14:val="tx1"/>
            </w14:solidFill>
          </w14:textFill>
        </w:rPr>
      </w:pPr>
      <w:bookmarkStart w:id="118" w:name="_Toc15377225"/>
      <w:bookmarkStart w:id="119" w:name="_Toc21339"/>
      <w:bookmarkStart w:id="120" w:name="_Toc15396613"/>
      <w:r>
        <w:rPr>
          <w:rFonts w:hint="eastAsia" w:ascii="方正楷体简体" w:hAnsi="方正楷体简体" w:eastAsia="方正楷体简体" w:cs="方正楷体简体"/>
          <w:color w:val="000000" w:themeColor="text1"/>
          <w:kern w:val="0"/>
          <w:sz w:val="33"/>
          <w:szCs w:val="33"/>
          <w14:textFill>
            <w14:solidFill>
              <w14:schemeClr w14:val="tx1"/>
            </w14:solidFill>
          </w14:textFill>
        </w:rPr>
        <w:t>（四）预算绩效管理情况。</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hint="eastAsia" w:ascii="Times New Roman" w:hAnsi="Times New Roman" w:eastAsia="方正仿宋简体" w:cs="Times New Roman"/>
          <w:kern w:val="0"/>
          <w:sz w:val="33"/>
          <w:szCs w:val="33"/>
        </w:rPr>
      </w:pPr>
      <w:r>
        <w:rPr>
          <w:rFonts w:hint="eastAsia" w:ascii="Times New Roman" w:hAnsi="Times New Roman" w:eastAsia="方正仿宋简体" w:cs="Times New Roman"/>
          <w:kern w:val="0"/>
          <w:sz w:val="33"/>
          <w:szCs w:val="33"/>
        </w:rPr>
        <w:t>根据预算绩效管理要求，本部门在202</w:t>
      </w:r>
      <w:r>
        <w:rPr>
          <w:rFonts w:hint="eastAsia" w:eastAsia="方正仿宋简体" w:cs="Times New Roman"/>
          <w:kern w:val="0"/>
          <w:sz w:val="33"/>
          <w:szCs w:val="33"/>
          <w:lang w:val="en-US" w:eastAsia="zh-CN"/>
        </w:rPr>
        <w:t>4</w:t>
      </w:r>
      <w:r>
        <w:rPr>
          <w:rFonts w:hint="eastAsia" w:ascii="Times New Roman" w:hAnsi="Times New Roman" w:eastAsia="方正仿宋简体" w:cs="Times New Roman"/>
          <w:kern w:val="0"/>
          <w:sz w:val="33"/>
          <w:szCs w:val="33"/>
        </w:rPr>
        <w:t>年度预算编制阶段，省工商联无100万元以上专项预算，故未在年初预算编制阶段开展预算事前绩效评估，</w:t>
      </w:r>
      <w:r>
        <w:rPr>
          <w:rFonts w:hint="eastAsia" w:ascii="Times New Roman" w:hAnsi="Times New Roman" w:eastAsia="方正仿宋简体" w:cs="Times New Roman"/>
          <w:kern w:val="0"/>
          <w:sz w:val="33"/>
          <w:szCs w:val="33"/>
          <w:lang w:eastAsia="zh-CN"/>
        </w:rPr>
        <w:t>对</w:t>
      </w:r>
      <w:r>
        <w:rPr>
          <w:rFonts w:hint="eastAsia" w:eastAsia="方正仿宋简体" w:cs="Times New Roman"/>
          <w:kern w:val="0"/>
          <w:sz w:val="33"/>
          <w:szCs w:val="33"/>
          <w:lang w:val="en-US" w:eastAsia="zh-CN"/>
        </w:rPr>
        <w:t>23</w:t>
      </w:r>
      <w:r>
        <w:rPr>
          <w:rFonts w:hint="eastAsia" w:ascii="Times New Roman" w:hAnsi="Times New Roman" w:eastAsia="方正仿宋简体" w:cs="Times New Roman"/>
          <w:kern w:val="0"/>
          <w:sz w:val="33"/>
          <w:szCs w:val="33"/>
          <w:lang w:val="en-US" w:eastAsia="zh-CN"/>
        </w:rPr>
        <w:t>个项目编制了绩效目标，预算执行过程中，选取</w:t>
      </w:r>
      <w:r>
        <w:rPr>
          <w:rFonts w:hint="eastAsia" w:eastAsia="方正仿宋简体" w:cs="Times New Roman"/>
          <w:kern w:val="0"/>
          <w:sz w:val="33"/>
          <w:szCs w:val="33"/>
          <w:lang w:val="en-US" w:eastAsia="zh-CN"/>
        </w:rPr>
        <w:t>23</w:t>
      </w:r>
      <w:r>
        <w:rPr>
          <w:rFonts w:hint="eastAsia" w:ascii="Times New Roman" w:hAnsi="Times New Roman" w:eastAsia="方正仿宋简体" w:cs="Times New Roman"/>
          <w:kern w:val="0"/>
          <w:sz w:val="33"/>
          <w:szCs w:val="33"/>
          <w:lang w:val="en-US" w:eastAsia="zh-CN"/>
        </w:rPr>
        <w:t>个项目</w:t>
      </w:r>
      <w:r>
        <w:rPr>
          <w:rFonts w:hint="eastAsia" w:ascii="Times New Roman" w:hAnsi="Times New Roman" w:eastAsia="方正仿宋简体" w:cs="Times New Roman"/>
          <w:kern w:val="0"/>
          <w:sz w:val="33"/>
          <w:szCs w:val="33"/>
        </w:rPr>
        <w:t>开展绩效监控</w:t>
      </w:r>
      <w:r>
        <w:rPr>
          <w:rFonts w:hint="eastAsia" w:eastAsia="方正仿宋简体" w:cs="Times New Roman"/>
          <w:kern w:val="0"/>
          <w:sz w:val="33"/>
          <w:szCs w:val="33"/>
          <w:lang w:eastAsia="zh-CN"/>
        </w:rPr>
        <w:t>，组织对</w:t>
      </w:r>
      <w:r>
        <w:rPr>
          <w:rFonts w:hint="eastAsia" w:eastAsia="方正仿宋简体" w:cs="Times New Roman"/>
          <w:kern w:val="0"/>
          <w:sz w:val="33"/>
          <w:szCs w:val="33"/>
          <w:lang w:val="en-US" w:eastAsia="zh-CN"/>
        </w:rPr>
        <w:t>3个项目开展绩效自评，</w:t>
      </w:r>
      <w:r>
        <w:rPr>
          <w:rFonts w:hint="eastAsia" w:ascii="Times New Roman" w:hAnsi="Times New Roman" w:eastAsia="方正仿宋简体" w:cs="Times New Roman"/>
          <w:kern w:val="0"/>
          <w:sz w:val="33"/>
          <w:szCs w:val="33"/>
        </w:rPr>
        <w:t>绩效自评</w:t>
      </w:r>
      <w:r>
        <w:rPr>
          <w:rFonts w:hint="eastAsia" w:eastAsia="方正仿宋简体" w:cs="Times New Roman"/>
          <w:kern w:val="0"/>
          <w:sz w:val="33"/>
          <w:szCs w:val="33"/>
          <w:lang w:eastAsia="zh-CN"/>
        </w:rPr>
        <w:t>表</w:t>
      </w:r>
      <w:r>
        <w:rPr>
          <w:rFonts w:hint="eastAsia" w:ascii="Times New Roman" w:hAnsi="Times New Roman" w:eastAsia="方正仿宋简体" w:cs="Times New Roman"/>
          <w:kern w:val="0"/>
          <w:sz w:val="33"/>
          <w:szCs w:val="33"/>
        </w:rPr>
        <w:t>详见</w:t>
      </w:r>
      <w:r>
        <w:rPr>
          <w:rFonts w:hint="eastAsia" w:eastAsia="方正仿宋简体" w:cs="Times New Roman"/>
          <w:kern w:val="0"/>
          <w:sz w:val="33"/>
          <w:szCs w:val="33"/>
          <w:lang w:eastAsia="zh-CN"/>
        </w:rPr>
        <w:t>第四部分</w:t>
      </w:r>
      <w:r>
        <w:rPr>
          <w:rFonts w:hint="eastAsia" w:ascii="Times New Roman" w:hAnsi="Times New Roman" w:eastAsia="方正仿宋简体" w:cs="Times New Roman"/>
          <w:kern w:val="0"/>
          <w:sz w:val="33"/>
          <w:szCs w:val="33"/>
        </w:rPr>
        <w:t>附件。</w:t>
      </w:r>
    </w:p>
    <w:p>
      <w:pPr>
        <w:rPr>
          <w:rFonts w:hint="eastAsia" w:eastAsia="方正仿宋简体"/>
          <w:kern w:val="0"/>
          <w:sz w:val="33"/>
          <w:szCs w:val="33"/>
        </w:rPr>
      </w:pPr>
      <w:r>
        <w:rPr>
          <w:rFonts w:hint="eastAsia" w:eastAsia="方正仿宋简体"/>
          <w:kern w:val="0"/>
          <w:sz w:val="33"/>
          <w:szCs w:val="33"/>
        </w:rPr>
        <w:br w:type="page"/>
      </w:r>
    </w:p>
    <w:p>
      <w:pPr>
        <w:spacing w:line="600" w:lineRule="exact"/>
        <w:jc w:val="center"/>
        <w:outlineLvl w:val="0"/>
        <w:rPr>
          <w:rStyle w:val="29"/>
          <w:rFonts w:ascii="方正小标宋简体" w:hAnsi="方正小标宋简体" w:eastAsia="方正小标宋简体" w:cs="方正小标宋简体"/>
          <w:b w:val="0"/>
          <w:bCs w:val="0"/>
        </w:rPr>
      </w:pPr>
      <w:bookmarkStart w:id="121" w:name="_Toc28930"/>
      <w:r>
        <w:rPr>
          <w:rFonts w:hint="eastAsia" w:ascii="方正小标宋简体" w:hAnsi="方正小标宋简体" w:eastAsia="方正小标宋简体" w:cs="方正小标宋简体"/>
          <w:b w:val="0"/>
          <w:bCs w:val="0"/>
          <w:color w:val="000000"/>
          <w:sz w:val="44"/>
          <w:szCs w:val="44"/>
        </w:rPr>
        <w:t>第</w:t>
      </w:r>
      <w:r>
        <w:rPr>
          <w:rStyle w:val="29"/>
          <w:rFonts w:hint="eastAsia" w:ascii="方正小标宋简体" w:hAnsi="方正小标宋简体" w:eastAsia="方正小标宋简体" w:cs="方正小标宋简体"/>
          <w:b w:val="0"/>
          <w:bCs w:val="0"/>
        </w:rPr>
        <w:t>三部分 名词解释</w:t>
      </w:r>
      <w:bookmarkEnd w:id="118"/>
      <w:bookmarkEnd w:id="119"/>
      <w:bookmarkEnd w:id="120"/>
      <w:bookmarkEnd w:id="121"/>
    </w:p>
    <w:p>
      <w:pPr>
        <w:snapToGrid w:val="0"/>
        <w:spacing w:line="580" w:lineRule="exact"/>
        <w:ind w:firstLine="663" w:firstLineChars="200"/>
        <w:rPr>
          <w:rFonts w:eastAsia="方正仿宋简体"/>
          <w:b/>
          <w:bCs/>
          <w:kern w:val="0"/>
          <w:sz w:val="33"/>
          <w:szCs w:val="33"/>
        </w:rPr>
      </w:pPr>
    </w:p>
    <w:p>
      <w:pPr>
        <w:snapToGrid w:val="0"/>
        <w:spacing w:line="580" w:lineRule="exact"/>
        <w:ind w:firstLine="660" w:firstLineChars="200"/>
        <w:rPr>
          <w:rFonts w:eastAsia="方正仿宋简体"/>
          <w:kern w:val="0"/>
          <w:sz w:val="33"/>
          <w:szCs w:val="33"/>
        </w:rPr>
      </w:pPr>
      <w:bookmarkStart w:id="122" w:name="_Toc15377226"/>
      <w:r>
        <w:rPr>
          <w:rFonts w:eastAsia="方正黑体简体"/>
          <w:kern w:val="0"/>
          <w:sz w:val="33"/>
          <w:szCs w:val="33"/>
        </w:rPr>
        <w:t>1．财政拨款收入：</w:t>
      </w:r>
      <w:r>
        <w:rPr>
          <w:rFonts w:eastAsia="方正仿宋简体"/>
          <w:kern w:val="0"/>
          <w:sz w:val="33"/>
          <w:szCs w:val="33"/>
        </w:rPr>
        <w:t xml:space="preserve">指省级财政当年拨付的资金。 </w:t>
      </w:r>
    </w:p>
    <w:p>
      <w:pPr>
        <w:snapToGrid w:val="0"/>
        <w:spacing w:line="580" w:lineRule="exact"/>
        <w:ind w:firstLine="660" w:firstLineChars="200"/>
        <w:rPr>
          <w:rFonts w:eastAsia="方正仿宋简体"/>
          <w:kern w:val="0"/>
          <w:sz w:val="33"/>
          <w:szCs w:val="33"/>
        </w:rPr>
      </w:pPr>
      <w:r>
        <w:rPr>
          <w:rFonts w:hint="eastAsia" w:eastAsia="方正黑体简体"/>
          <w:kern w:val="0"/>
          <w:sz w:val="33"/>
          <w:szCs w:val="33"/>
        </w:rPr>
        <w:t>2．一般公共服务支出（类）民主党派及工商联事务（款）行政运行（项）：</w:t>
      </w:r>
      <w:r>
        <w:rPr>
          <w:rFonts w:eastAsia="方正仿宋简体"/>
          <w:kern w:val="0"/>
          <w:sz w:val="33"/>
          <w:szCs w:val="33"/>
        </w:rPr>
        <w:t>反映行政单位（包括实行公务员管理的事业单位）的基本支出。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3</w:t>
      </w:r>
      <w:r>
        <w:rPr>
          <w:rFonts w:hint="eastAsia" w:eastAsia="方正黑体简体"/>
          <w:kern w:val="0"/>
          <w:sz w:val="33"/>
          <w:szCs w:val="33"/>
        </w:rPr>
        <w:t>．</w:t>
      </w:r>
      <w:r>
        <w:rPr>
          <w:rFonts w:eastAsia="方正黑体简体"/>
          <w:kern w:val="0"/>
          <w:sz w:val="33"/>
          <w:szCs w:val="33"/>
        </w:rPr>
        <w:t>一般公共服务支出（类）民主党派及工商联事务（款）一般行政管理事务（项）：</w:t>
      </w:r>
      <w:r>
        <w:rPr>
          <w:rFonts w:eastAsia="方正仿宋简体"/>
          <w:kern w:val="0"/>
          <w:sz w:val="33"/>
          <w:szCs w:val="33"/>
        </w:rPr>
        <w:t>是指反映行政单位（包括实行公务员管理的事业单位）未单独设置项级科目的其他项目支出。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4</w:t>
      </w:r>
      <w:r>
        <w:rPr>
          <w:rFonts w:hint="eastAsia" w:eastAsia="方正黑体简体"/>
          <w:kern w:val="0"/>
          <w:sz w:val="33"/>
          <w:szCs w:val="33"/>
        </w:rPr>
        <w:t>．</w:t>
      </w:r>
      <w:r>
        <w:rPr>
          <w:rFonts w:eastAsia="方正黑体简体"/>
          <w:kern w:val="0"/>
          <w:sz w:val="33"/>
          <w:szCs w:val="33"/>
        </w:rPr>
        <w:t>一般公共服务支出（类）民主党派及工商联事务（款）参政议政（项）：</w:t>
      </w:r>
      <w:r>
        <w:rPr>
          <w:rFonts w:eastAsia="方正仿宋简体"/>
          <w:kern w:val="0"/>
          <w:sz w:val="33"/>
          <w:szCs w:val="33"/>
        </w:rPr>
        <w:t>反映各民主党派为参政议政进行的调研、会议、培训等方面的支出。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5</w:t>
      </w:r>
      <w:r>
        <w:rPr>
          <w:rFonts w:hint="eastAsia" w:eastAsia="方正黑体简体"/>
          <w:kern w:val="0"/>
          <w:sz w:val="33"/>
          <w:szCs w:val="33"/>
        </w:rPr>
        <w:t>．</w:t>
      </w:r>
      <w:r>
        <w:rPr>
          <w:rFonts w:eastAsia="方正黑体简体"/>
          <w:kern w:val="0"/>
          <w:sz w:val="33"/>
          <w:szCs w:val="33"/>
        </w:rPr>
        <w:t>社会保障和就业支出（类）行政事业单位离退休（款）未归口管理的行政单位离退休（项）：</w:t>
      </w:r>
      <w:r>
        <w:rPr>
          <w:rFonts w:eastAsia="方正仿宋简体"/>
          <w:kern w:val="0"/>
          <w:sz w:val="33"/>
          <w:szCs w:val="33"/>
        </w:rPr>
        <w:t>反映未实现归口管理的行政单位开支的离退休经费。</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6</w:t>
      </w:r>
      <w:r>
        <w:rPr>
          <w:rFonts w:hint="eastAsia" w:eastAsia="方正黑体简体"/>
          <w:kern w:val="0"/>
          <w:sz w:val="33"/>
          <w:szCs w:val="33"/>
        </w:rPr>
        <w:t>．</w:t>
      </w:r>
      <w:r>
        <w:rPr>
          <w:rFonts w:eastAsia="方正黑体简体"/>
          <w:kern w:val="0"/>
          <w:sz w:val="33"/>
          <w:szCs w:val="33"/>
        </w:rPr>
        <w:t>社会保障和就业支出（类）其他社会保障和就业支出（款）（项）：</w:t>
      </w:r>
      <w:r>
        <w:rPr>
          <w:rFonts w:eastAsia="方正仿宋简体"/>
          <w:kern w:val="0"/>
          <w:sz w:val="33"/>
          <w:szCs w:val="33"/>
        </w:rPr>
        <w:t>反映除上述项目以外其他用于社会保障和就业方面的支出。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7</w:t>
      </w:r>
      <w:r>
        <w:rPr>
          <w:rFonts w:hint="eastAsia" w:eastAsia="方正黑体简体"/>
          <w:kern w:val="0"/>
          <w:sz w:val="33"/>
          <w:szCs w:val="33"/>
        </w:rPr>
        <w:t>．</w:t>
      </w:r>
      <w:r>
        <w:rPr>
          <w:rFonts w:eastAsia="方正黑体简体"/>
          <w:kern w:val="0"/>
          <w:sz w:val="33"/>
          <w:szCs w:val="33"/>
        </w:rPr>
        <w:t>医疗卫生和计划生育支出（类）医疗保障（款）行政单位医疗（项）：</w:t>
      </w:r>
      <w:r>
        <w:rPr>
          <w:rFonts w:eastAsia="方正仿宋简体"/>
          <w:kern w:val="0"/>
          <w:sz w:val="33"/>
          <w:szCs w:val="33"/>
        </w:rPr>
        <w:t>反映财政部门集中安排的行政单位基本医疗保险缴费经费，未参加医疗保险的行政单位的公费医疗经费，按国家规定享受离休人员、红军老战士待遇人员的医疗经费。</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8</w:t>
      </w:r>
      <w:r>
        <w:rPr>
          <w:rFonts w:hint="eastAsia" w:eastAsia="方正黑体简体"/>
          <w:kern w:val="0"/>
          <w:sz w:val="33"/>
          <w:szCs w:val="33"/>
        </w:rPr>
        <w:t>．</w:t>
      </w:r>
      <w:r>
        <w:rPr>
          <w:rFonts w:eastAsia="方正黑体简体"/>
          <w:kern w:val="0"/>
          <w:sz w:val="33"/>
          <w:szCs w:val="33"/>
        </w:rPr>
        <w:t>医疗卫生和计划生育支出（类）医疗保障（款）公务员医疗补助（项）：</w:t>
      </w:r>
      <w:r>
        <w:rPr>
          <w:rFonts w:eastAsia="方正仿宋简体"/>
          <w:kern w:val="0"/>
          <w:sz w:val="33"/>
          <w:szCs w:val="33"/>
        </w:rPr>
        <w:t>反映财政部门集中安排的公务员医疗补助经费。</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9</w:t>
      </w:r>
      <w:r>
        <w:rPr>
          <w:rFonts w:hint="eastAsia" w:eastAsia="方正黑体简体"/>
          <w:kern w:val="0"/>
          <w:sz w:val="33"/>
          <w:szCs w:val="33"/>
        </w:rPr>
        <w:t>．</w:t>
      </w:r>
      <w:r>
        <w:rPr>
          <w:rFonts w:eastAsia="方正黑体简体"/>
          <w:kern w:val="0"/>
          <w:sz w:val="33"/>
          <w:szCs w:val="33"/>
        </w:rPr>
        <w:t>住房保障支出（类）住房改革支出（款）住房公积金（项）：</w:t>
      </w:r>
      <w:r>
        <w:rPr>
          <w:rFonts w:eastAsia="方正仿宋简体"/>
          <w:kern w:val="0"/>
          <w:sz w:val="33"/>
          <w:szCs w:val="33"/>
        </w:rPr>
        <w:t>反映行政事业单位按人力资源和社会保障部、财政部规定的基本工资和津贴补贴以及规定比例为职工缴纳的住房公积金。</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10</w:t>
      </w:r>
      <w:r>
        <w:rPr>
          <w:rFonts w:hint="eastAsia" w:eastAsia="方正黑体简体"/>
          <w:kern w:val="0"/>
          <w:sz w:val="33"/>
          <w:szCs w:val="33"/>
        </w:rPr>
        <w:t>．</w:t>
      </w:r>
      <w:r>
        <w:rPr>
          <w:rFonts w:eastAsia="方正黑体简体"/>
          <w:kern w:val="0"/>
          <w:sz w:val="33"/>
          <w:szCs w:val="33"/>
        </w:rPr>
        <w:t>住房保障支出（类）住房改革支出（款）购房补贴（项）：</w:t>
      </w:r>
      <w:r>
        <w:rPr>
          <w:rFonts w:eastAsia="方正仿宋简体"/>
          <w:kern w:val="0"/>
          <w:sz w:val="33"/>
          <w:szCs w:val="33"/>
        </w:rPr>
        <w:t xml:space="preserve">反映按房改政策规定，行政事业单位向符合条件职工（含离退休人员）、军队（含武警）向转役复员离退休人员发放的用于购买住房的补贴。 </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11</w:t>
      </w:r>
      <w:r>
        <w:rPr>
          <w:rFonts w:hint="eastAsia" w:eastAsia="方正黑体简体"/>
          <w:kern w:val="0"/>
          <w:sz w:val="33"/>
          <w:szCs w:val="33"/>
        </w:rPr>
        <w:t>．</w:t>
      </w:r>
      <w:r>
        <w:rPr>
          <w:rFonts w:eastAsia="方正黑体简体"/>
          <w:kern w:val="0"/>
          <w:sz w:val="33"/>
          <w:szCs w:val="33"/>
        </w:rPr>
        <w:t>基本支出：</w:t>
      </w:r>
      <w:r>
        <w:rPr>
          <w:rFonts w:eastAsia="方正仿宋简体"/>
          <w:kern w:val="0"/>
          <w:sz w:val="33"/>
          <w:szCs w:val="33"/>
        </w:rPr>
        <w:t>指为保障机构正常运转、完成日常工作任务而发生的人员支出和公用支出。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12</w:t>
      </w:r>
      <w:r>
        <w:rPr>
          <w:rFonts w:hint="eastAsia" w:eastAsia="方正黑体简体"/>
          <w:kern w:val="0"/>
          <w:sz w:val="33"/>
          <w:szCs w:val="33"/>
        </w:rPr>
        <w:t>．</w:t>
      </w:r>
      <w:r>
        <w:rPr>
          <w:rFonts w:eastAsia="方正黑体简体"/>
          <w:kern w:val="0"/>
          <w:sz w:val="33"/>
          <w:szCs w:val="33"/>
        </w:rPr>
        <w:t>项目支出</w:t>
      </w:r>
      <w:r>
        <w:rPr>
          <w:rFonts w:eastAsia="方正仿宋简体"/>
          <w:b/>
          <w:bCs/>
          <w:kern w:val="0"/>
          <w:sz w:val="33"/>
          <w:szCs w:val="33"/>
        </w:rPr>
        <w:t>：</w:t>
      </w:r>
      <w:r>
        <w:rPr>
          <w:rFonts w:eastAsia="方正仿宋简体"/>
          <w:kern w:val="0"/>
          <w:sz w:val="33"/>
          <w:szCs w:val="33"/>
        </w:rPr>
        <w:t xml:space="preserve">指在基本支出之外为完成特定行政任务和事业发展目标所发生的支出。 </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13</w:t>
      </w:r>
      <w:r>
        <w:rPr>
          <w:rFonts w:hint="eastAsia" w:eastAsia="方正黑体简体"/>
          <w:kern w:val="0"/>
          <w:sz w:val="33"/>
          <w:szCs w:val="33"/>
        </w:rPr>
        <w:t>．“</w:t>
      </w:r>
      <w:r>
        <w:rPr>
          <w:rFonts w:eastAsia="方正黑体简体"/>
          <w:kern w:val="0"/>
          <w:sz w:val="33"/>
          <w:szCs w:val="33"/>
        </w:rPr>
        <w:t>三公</w:t>
      </w:r>
      <w:r>
        <w:rPr>
          <w:rFonts w:hint="eastAsia" w:eastAsia="方正黑体简体"/>
          <w:kern w:val="0"/>
          <w:sz w:val="33"/>
          <w:szCs w:val="33"/>
        </w:rPr>
        <w:t>”</w:t>
      </w:r>
      <w:r>
        <w:rPr>
          <w:rFonts w:eastAsia="方正黑体简体"/>
          <w:kern w:val="0"/>
          <w:sz w:val="33"/>
          <w:szCs w:val="33"/>
        </w:rPr>
        <w:t>经费：</w:t>
      </w:r>
      <w:r>
        <w:rPr>
          <w:rFonts w:eastAsia="方正仿宋简体"/>
          <w:kern w:val="0"/>
          <w:sz w:val="33"/>
          <w:szCs w:val="33"/>
        </w:rPr>
        <w:t>纳入省级财政预决算管理的</w:t>
      </w:r>
      <w:r>
        <w:rPr>
          <w:rFonts w:hint="eastAsia" w:eastAsia="方正仿宋简体"/>
          <w:kern w:val="0"/>
          <w:sz w:val="33"/>
          <w:szCs w:val="33"/>
        </w:rPr>
        <w:t>“</w:t>
      </w:r>
      <w:r>
        <w:rPr>
          <w:rFonts w:eastAsia="方正仿宋简体"/>
          <w:kern w:val="0"/>
          <w:sz w:val="33"/>
          <w:szCs w:val="33"/>
        </w:rPr>
        <w:t>三公</w:t>
      </w:r>
      <w:r>
        <w:rPr>
          <w:rFonts w:hint="eastAsia" w:eastAsia="方正仿宋简体"/>
          <w:kern w:val="0"/>
          <w:sz w:val="33"/>
          <w:szCs w:val="33"/>
        </w:rPr>
        <w:t>”</w:t>
      </w:r>
      <w:r>
        <w:rPr>
          <w:rFonts w:eastAsia="方正仿宋简体"/>
          <w:kern w:val="0"/>
          <w:sz w:val="33"/>
          <w:szCs w:val="33"/>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napToGrid w:val="0"/>
        <w:spacing w:line="580" w:lineRule="exact"/>
        <w:ind w:firstLine="660" w:firstLineChars="200"/>
        <w:rPr>
          <w:rStyle w:val="29"/>
          <w:rFonts w:ascii="方正小标宋简体" w:hAnsi="方正小标宋简体" w:eastAsia="方正小标宋简体" w:cs="方正小标宋简体"/>
          <w:b w:val="0"/>
          <w:bCs w:val="0"/>
        </w:rPr>
      </w:pPr>
      <w:r>
        <w:rPr>
          <w:rFonts w:hint="eastAsia" w:eastAsia="方正黑体简体"/>
          <w:kern w:val="0"/>
          <w:sz w:val="33"/>
          <w:szCs w:val="33"/>
        </w:rPr>
        <w:t>14．机关运行经费：</w:t>
      </w:r>
      <w:r>
        <w:rPr>
          <w:rFonts w:hint="eastAsia" w:eastAsia="方正仿宋简体"/>
          <w:kern w:val="0"/>
          <w:sz w:val="33"/>
          <w:szCs w:val="33"/>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jc w:val="center"/>
        <w:outlineLvl w:val="0"/>
        <w:rPr>
          <w:rFonts w:hint="eastAsia" w:ascii="方正小标宋简体" w:hAnsi="方正小标宋简体" w:eastAsia="方正小标宋简体" w:cs="方正小标宋简体"/>
          <w:color w:val="000000"/>
          <w:sz w:val="44"/>
          <w:szCs w:val="44"/>
        </w:rPr>
      </w:pPr>
      <w:bookmarkStart w:id="123" w:name="_Toc31709"/>
      <w:bookmarkStart w:id="124" w:name="_Toc22960"/>
      <w:bookmarkStart w:id="125" w:name="_Toc15396618"/>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pPr>
    </w:p>
    <w:p>
      <w:pPr>
        <w:spacing w:line="500" w:lineRule="exact"/>
        <w:jc w:val="center"/>
        <w:outlineLvl w:val="0"/>
        <w:rPr>
          <w:rFonts w:hint="eastAsia" w:ascii="方正小标宋简体" w:hAnsi="方正小标宋简体" w:eastAsia="方正小标宋简体" w:cs="方正小标宋简体"/>
          <w:color w:val="000000"/>
          <w:sz w:val="44"/>
          <w:szCs w:val="44"/>
        </w:rPr>
        <w:sectPr>
          <w:headerReference r:id="rId7" w:type="default"/>
          <w:footerReference r:id="rId8" w:type="default"/>
          <w:pgSz w:w="11906" w:h="16838"/>
          <w:pgMar w:top="2211" w:right="1587" w:bottom="1701" w:left="1587" w:header="0" w:footer="1474" w:gutter="0"/>
          <w:pgNumType w:fmt="decimal" w:start="1"/>
          <w:cols w:space="0" w:num="1"/>
          <w:docGrid w:type="lines" w:linePitch="312" w:charSpace="0"/>
        </w:sectPr>
      </w:pPr>
    </w:p>
    <w:p>
      <w:pPr>
        <w:spacing w:line="600" w:lineRule="exact"/>
        <w:jc w:val="center"/>
        <w:outlineLvl w:val="0"/>
        <w:rPr>
          <w:rStyle w:val="29"/>
          <w:rFonts w:hint="eastAsia" w:ascii="方正小标宋简体" w:hAnsi="方正小标宋简体" w:eastAsia="方正小标宋简体" w:cs="方正小标宋简体"/>
          <w:b w:val="0"/>
          <w:bCs w:val="0"/>
        </w:rPr>
      </w:pPr>
      <w:bookmarkStart w:id="126" w:name="_Toc15396614"/>
      <w:bookmarkStart w:id="127" w:name="_Toc16436"/>
      <w:bookmarkStart w:id="128" w:name="_Toc24063"/>
      <w:r>
        <w:rPr>
          <w:rStyle w:val="29"/>
          <w:rFonts w:hint="eastAsia" w:ascii="方正小标宋简体" w:hAnsi="方正小标宋简体" w:eastAsia="方正小标宋简体" w:cs="方正小标宋简体"/>
          <w:b w:val="0"/>
          <w:bCs w:val="0"/>
        </w:rPr>
        <w:t>第四部分 附件</w:t>
      </w:r>
      <w:bookmarkEnd w:id="126"/>
      <w:bookmarkEnd w:id="127"/>
      <w:bookmarkEnd w:id="128"/>
    </w:p>
    <w:p>
      <w:pPr>
        <w:pStyle w:val="2"/>
        <w:ind w:left="0" w:leftChars="0" w:firstLine="0" w:firstLineChars="0"/>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r>
        <w:rPr>
          <w:rStyle w:val="29"/>
          <w:rFonts w:hint="eastAsia" w:ascii="方正小标宋简体" w:hAnsi="方正小标宋简体" w:eastAsia="方正小标宋简体" w:cs="方正小标宋简体"/>
          <w:b w:val="0"/>
          <w:bCs w:val="0"/>
          <w:lang w:val="en-US" w:eastAsia="zh-CN"/>
        </w:rPr>
        <w:t>部门预算项目支出绩效自评表（2024年度）</w:t>
      </w:r>
    </w:p>
    <w:p>
      <w:pPr>
        <w:pStyle w:val="2"/>
      </w:pPr>
    </w:p>
    <w:tbl>
      <w:tblPr>
        <w:tblStyle w:val="18"/>
        <w:tblW w:w="149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3"/>
        <w:gridCol w:w="1935"/>
        <w:gridCol w:w="1305"/>
        <w:gridCol w:w="2925"/>
        <w:gridCol w:w="1005"/>
        <w:gridCol w:w="1320"/>
        <w:gridCol w:w="1050"/>
        <w:gridCol w:w="1530"/>
        <w:gridCol w:w="1050"/>
        <w:gridCol w:w="93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51000023T000008181084-万企兴万村专项经费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四川省工商业联合会部门</w:t>
            </w:r>
          </w:p>
        </w:tc>
        <w:tc>
          <w:tcPr>
            <w:tcW w:w="15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实施单位（盖章）</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6"/>
                <w:lang w:val="en-US" w:eastAsia="zh-CN" w:bidi="ar"/>
              </w:rPr>
              <w:t>鼓励、引导广大民营企业参与“万企兴万村”行动，重点实施产业合作，积极助力乡村全面振兴；引导民营企业倾斜支持39个欠发达县域托底性帮扶工作，积极履行社会责任，携手共兴，助推欠发达县域加快追赶、跨越发展。</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2024年，引导2000余家民营企业、商协会实施了3000余个项目，产业投资37亿元，消费帮扶4亿余元，解决就业27000余人，公益捐赠2亿余元。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坚持高点站位，持续高位推动。与农业农村厅等5家省直单位加强工作联动，不断完善省“万企兴万村”行动领导小组协调推进等协作机制，一体推进。二是聚焦工作重点，突出产业振兴。聚焦国家乡村振兴重点帮扶县和省39个欠发达县域托底性帮扶，建立“2+2+N”结对帮扶机制，每个县域组织至少2家省联执委企业和2家省级重点商（协）会结对帮扶。三是务实服务保障，营造良好氛围。组织开展各类“民营企业市州行”经贸交流活动，推动县企双向奔赴，共绘乡村振兴蓝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召开“万企兴万村”行动现场会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补助欠发达县域经费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助力城乡区域平衡发展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助力共同富裕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助力共同富裕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86.17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1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jc w:val="center"/>
        </w:trPr>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积极引导和广泛发动，广大民营企业、商协会积极参与“万企兴万村”行动，在积极履行社会责任的同时，实现了自我健康、高质量发展。结合部门职能职责，建立“2+2+N”结对帮扶机制，引导民营企业倾斜支持39个欠发达县域托底性帮扶工作，取得积极成效，相关做法被人民日报、人民网、中华工商时报等报道，省工商联作为省直单位代表在全省作经验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8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项目负责人：冯桂林</w:t>
            </w:r>
          </w:p>
        </w:tc>
        <w:tc>
          <w:tcPr>
            <w:tcW w:w="6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财务负责人：范颖</w:t>
            </w:r>
          </w:p>
        </w:tc>
      </w:tr>
    </w:tbl>
    <w:p/>
    <w:p/>
    <w:p>
      <w:pPr>
        <w:jc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jc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r>
        <w:rPr>
          <w:rStyle w:val="29"/>
          <w:rFonts w:hint="eastAsia" w:ascii="方正小标宋简体" w:hAnsi="方正小标宋简体" w:eastAsia="方正小标宋简体" w:cs="方正小标宋简体"/>
          <w:b w:val="0"/>
          <w:bCs w:val="0"/>
          <w:lang w:val="en-US" w:eastAsia="zh-CN"/>
        </w:rPr>
        <w:t>部门预算项目支出绩效自评表（2024年度）</w:t>
      </w:r>
    </w:p>
    <w:p>
      <w:pPr>
        <w:pStyle w:val="2"/>
        <w:rPr>
          <w:rFonts w:hint="eastAsia"/>
        </w:rPr>
      </w:pPr>
    </w:p>
    <w:tbl>
      <w:tblPr>
        <w:tblStyle w:val="18"/>
        <w:tblW w:w="145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1950"/>
        <w:gridCol w:w="2017"/>
        <w:gridCol w:w="1575"/>
        <w:gridCol w:w="990"/>
        <w:gridCol w:w="1200"/>
        <w:gridCol w:w="975"/>
        <w:gridCol w:w="1590"/>
        <w:gridCol w:w="917"/>
        <w:gridCol w:w="717"/>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51000021T000000018340-促进我省民企发展专项经费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jc w:val="center"/>
        </w:trPr>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四川省工商业联合会部门</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实施单位（盖章）</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8"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1、联合教育厅、人社厅印发《2024年度“百城千校万企”促就业行动工作方案》，确定8个市州作为重点指导城市。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2、积极引导广大民营企业提供适合高校毕业生就业需求岗位，持续加强跟踪对接，为多渠道促进高校毕业生早就业、就好业贡献工商联力量。</w:t>
            </w:r>
          </w:p>
        </w:tc>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四川“百城千校万企”促就业行动参加民营企业3100余家，提供就业岗位50000余个，签订就业意向协议9986余人，活动取得良好成效。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16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联合教育厅、人社厅、省残联、省中华职教社、成都大学、成都市工商联、龙泉驿区人民政府等部门单位，举办2024成渝地区双城经济圈“百城千校万企”促就业行动暨“民营企业服务月”活动，活动取得圆满成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2、充分发挥工商联信息中转站作用，通过推动企业家座谈、主题沙龙等活动，加大惠企助企政策、促就业政策宣传力度，重点挖掘制造业、现代服务业、新兴产业等领域，大力拓展就业岗位。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招聘会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促进大学生就业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完成就业任务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完成就业任务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就业大学生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12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“百城千校万企”促就业行动，为民企、高校、学生搭建了对接平台，更好促进全省高校毕业就业工作扎实开展，活动取得良好效果。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7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项目负责人：冯桂林</w:t>
            </w:r>
          </w:p>
        </w:tc>
        <w:tc>
          <w:tcPr>
            <w:tcW w:w="7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财务负责人：范颖</w:t>
            </w:r>
          </w:p>
        </w:tc>
      </w:tr>
    </w:tbl>
    <w:p/>
    <w:p>
      <w:pPr>
        <w:pStyle w:val="2"/>
      </w:pPr>
    </w:p>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p>
    <w:p>
      <w:pPr>
        <w:spacing w:line="600" w:lineRule="exact"/>
        <w:jc w:val="center"/>
        <w:outlineLvl w:val="0"/>
        <w:rPr>
          <w:rStyle w:val="29"/>
          <w:rFonts w:hint="eastAsia" w:ascii="方正小标宋简体" w:hAnsi="方正小标宋简体" w:eastAsia="方正小标宋简体" w:cs="方正小标宋简体"/>
          <w:b w:val="0"/>
          <w:bCs w:val="0"/>
          <w:lang w:val="en-US" w:eastAsia="zh-CN"/>
        </w:rPr>
      </w:pPr>
      <w:r>
        <w:rPr>
          <w:rStyle w:val="29"/>
          <w:rFonts w:hint="eastAsia" w:ascii="方正小标宋简体" w:hAnsi="方正小标宋简体" w:eastAsia="方正小标宋简体" w:cs="方正小标宋简体"/>
          <w:b w:val="0"/>
          <w:bCs w:val="0"/>
          <w:lang w:val="en-US" w:eastAsia="zh-CN"/>
        </w:rPr>
        <w:t>部门预算项目支出绩效自评表（2024年度）</w:t>
      </w:r>
    </w:p>
    <w:p>
      <w:pPr>
        <w:pStyle w:val="2"/>
        <w:rPr>
          <w:rFonts w:hint="eastAsia"/>
        </w:rPr>
      </w:pPr>
    </w:p>
    <w:tbl>
      <w:tblPr>
        <w:tblStyle w:val="18"/>
        <w:tblW w:w="146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983"/>
        <w:gridCol w:w="1650"/>
        <w:gridCol w:w="2205"/>
        <w:gridCol w:w="1005"/>
        <w:gridCol w:w="1830"/>
        <w:gridCol w:w="1005"/>
        <w:gridCol w:w="1605"/>
        <w:gridCol w:w="797"/>
        <w:gridCol w:w="687"/>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51000024T000011240131-全省性社会组织党组织党建工作经费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jc w:val="center"/>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6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四川省工商业联合会部门</w:t>
            </w:r>
          </w:p>
        </w:tc>
        <w:tc>
          <w:tcPr>
            <w:tcW w:w="16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实施单位（盖章）</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项目基本情况</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1.项目年度目标完成情况</w:t>
            </w:r>
          </w:p>
        </w:tc>
        <w:tc>
          <w:tcPr>
            <w:tcW w:w="76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项目年度目标</w:t>
            </w: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加强党组织和党员队伍建设工作。</w:t>
            </w: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已于2024年6月前将该项经费中全额划拨至各所属党组织所在单位对公账户，作为党建专项经费，切实加强党组织建设。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2.项目实施内容及过程概述</w:t>
            </w:r>
          </w:p>
        </w:tc>
        <w:tc>
          <w:tcPr>
            <w:tcW w:w="11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向省委两新工委核实补助经费划拨范围，省总商会党委拟制了《关于划拨2023年全省性社会组织党组织党建工作经费的请示》及《所属党组织党建工作经费划拨计划表》（以下简称《计划表》。经省工商联党组会议审议通过，已于2024年6月前将该项经费中按《计划表》划拨至各所属党组织所在单位的对公账户，作为党建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预算执行情况（10分）</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绩效指标（90分）</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度量单位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补助123个党支部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省总商会党委所属党员队伍建设得到加强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加强省总商会党委所属党员队伍建设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拨付完成时限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于6月前完成</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加强党组织和党员队伍建设，以高质量党建引领两新组织高质量发展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高质量党建引领两新组织高质量发展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22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评价结论</w:t>
            </w:r>
          </w:p>
        </w:tc>
        <w:tc>
          <w:tcPr>
            <w:tcW w:w="13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项目为省委两新工委通过省财政厅下拨的2023年全省性社会组织党组织党建工作经费补助。按照有关规定，该经费补助应及时划拨给省总商会党委各所属党组织。在接收到该项目经费后，省总商会党委严格按照规定程序，及时提请党组会议审议通过，将经费精准划拨自各所属党组织所在单位对公账户，要求专款专用，切实加强党组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存在问题</w:t>
            </w:r>
          </w:p>
        </w:tc>
        <w:tc>
          <w:tcPr>
            <w:tcW w:w="13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改进措施</w:t>
            </w:r>
          </w:p>
        </w:tc>
        <w:tc>
          <w:tcPr>
            <w:tcW w:w="13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总结好经验，在本项目的下一年度实施中，进一步提高执行效率。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项目负责人：李银川</w:t>
            </w:r>
          </w:p>
        </w:tc>
        <w:tc>
          <w:tcPr>
            <w:tcW w:w="68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财务负责人：范颖</w:t>
            </w:r>
          </w:p>
        </w:tc>
      </w:tr>
    </w:tbl>
    <w:p>
      <w:pPr>
        <w:pStyle w:val="2"/>
        <w:keepNext w:val="0"/>
        <w:keepLines w:val="0"/>
        <w:pageBreakBefore w:val="0"/>
        <w:widowControl w:val="0"/>
        <w:kinsoku/>
        <w:wordWrap/>
        <w:overflowPunct/>
        <w:topLinePunct w:val="0"/>
        <w:autoSpaceDE/>
        <w:autoSpaceDN/>
        <w:bidi w:val="0"/>
        <w:adjustRightInd/>
        <w:snapToGrid/>
        <w:spacing w:line="100" w:lineRule="exact"/>
        <w:textAlignment w:val="auto"/>
      </w:pPr>
    </w:p>
    <w:p>
      <w:pPr>
        <w:pStyle w:val="2"/>
        <w:rPr>
          <w:rFonts w:hint="eastAsia"/>
        </w:rPr>
        <w:sectPr>
          <w:pgSz w:w="16838" w:h="11906" w:orient="landscape"/>
          <w:pgMar w:top="1701" w:right="1531" w:bottom="1134" w:left="1531" w:header="0" w:footer="1134" w:gutter="0"/>
          <w:pgNumType w:fmt="decimal"/>
          <w:cols w:space="0" w:num="1"/>
          <w:rtlGutter w:val="0"/>
          <w:docGrid w:type="lines" w:linePitch="312" w:charSpace="0"/>
        </w:sectPr>
      </w:pPr>
    </w:p>
    <w:p>
      <w:pPr>
        <w:spacing w:line="500" w:lineRule="exact"/>
        <w:jc w:val="center"/>
        <w:outlineLvl w:val="0"/>
        <w:rPr>
          <w:rStyle w:val="29"/>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bCs w:val="0"/>
        </w:rPr>
        <w:t>五部分 附表</w:t>
      </w:r>
      <w:bookmarkEnd w:id="122"/>
      <w:bookmarkEnd w:id="123"/>
      <w:bookmarkEnd w:id="124"/>
      <w:bookmarkEnd w:id="125"/>
    </w:p>
    <w:p>
      <w:pPr>
        <w:pStyle w:val="2"/>
      </w:pPr>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29" w:name="_Toc13218"/>
      <w:bookmarkStart w:id="130" w:name="_Toc22789"/>
      <w:bookmarkStart w:id="131" w:name="_Toc6613"/>
      <w:r>
        <w:rPr>
          <w:rFonts w:hint="eastAsia" w:ascii="方正仿宋简体" w:hAnsi="方正仿宋简体" w:eastAsia="方正仿宋简体" w:cs="方正仿宋简体"/>
          <w:b w:val="0"/>
          <w:color w:val="000000"/>
        </w:rPr>
        <w:t>一、收</w:t>
      </w:r>
      <w:r>
        <w:rPr>
          <w:rStyle w:val="30"/>
          <w:rFonts w:hint="eastAsia" w:ascii="方正仿宋简体" w:hAnsi="方正仿宋简体" w:eastAsia="方正仿宋简体" w:cs="方正仿宋简体"/>
          <w:b w:val="0"/>
          <w:bCs w:val="0"/>
        </w:rPr>
        <w:t>入支出决算总表</w:t>
      </w:r>
      <w:bookmarkEnd w:id="129"/>
      <w:bookmarkEnd w:id="130"/>
      <w:bookmarkEnd w:id="131"/>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32" w:name="_Toc30924"/>
      <w:bookmarkStart w:id="133" w:name="_Toc8706"/>
      <w:bookmarkStart w:id="134" w:name="_Toc25738"/>
      <w:r>
        <w:rPr>
          <w:rFonts w:hint="eastAsia" w:ascii="方正仿宋简体" w:hAnsi="方正仿宋简体" w:eastAsia="方正仿宋简体" w:cs="方正仿宋简体"/>
          <w:b w:val="0"/>
          <w:color w:val="000000"/>
        </w:rPr>
        <w:t>二、收</w:t>
      </w:r>
      <w:r>
        <w:rPr>
          <w:rStyle w:val="30"/>
          <w:rFonts w:hint="eastAsia" w:ascii="方正仿宋简体" w:hAnsi="方正仿宋简体" w:eastAsia="方正仿宋简体" w:cs="方正仿宋简体"/>
          <w:b w:val="0"/>
          <w:bCs w:val="0"/>
        </w:rPr>
        <w:t>入决算表</w:t>
      </w:r>
      <w:bookmarkEnd w:id="132"/>
      <w:bookmarkEnd w:id="133"/>
      <w:bookmarkEnd w:id="134"/>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35" w:name="_Toc10439"/>
      <w:bookmarkStart w:id="136" w:name="_Toc15007"/>
      <w:bookmarkStart w:id="137" w:name="_Toc21029"/>
      <w:r>
        <w:rPr>
          <w:rStyle w:val="30"/>
          <w:rFonts w:hint="eastAsia" w:ascii="方正仿宋简体" w:hAnsi="方正仿宋简体" w:eastAsia="方正仿宋简体" w:cs="方正仿宋简体"/>
          <w:b w:val="0"/>
          <w:bCs w:val="0"/>
        </w:rPr>
        <w:t>三、</w:t>
      </w:r>
      <w:r>
        <w:rPr>
          <w:rFonts w:hint="eastAsia" w:ascii="方正仿宋简体" w:hAnsi="方正仿宋简体" w:eastAsia="方正仿宋简体" w:cs="方正仿宋简体"/>
          <w:b w:val="0"/>
          <w:color w:val="000000"/>
        </w:rPr>
        <w:t>支</w:t>
      </w:r>
      <w:r>
        <w:rPr>
          <w:rStyle w:val="30"/>
          <w:rFonts w:hint="eastAsia" w:ascii="方正仿宋简体" w:hAnsi="方正仿宋简体" w:eastAsia="方正仿宋简体" w:cs="方正仿宋简体"/>
          <w:b w:val="0"/>
          <w:bCs w:val="0"/>
        </w:rPr>
        <w:t>出决算表</w:t>
      </w:r>
      <w:bookmarkEnd w:id="135"/>
      <w:bookmarkEnd w:id="136"/>
      <w:bookmarkEnd w:id="137"/>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b w:val="0"/>
          <w:color w:val="000000"/>
        </w:rPr>
      </w:pPr>
      <w:bookmarkStart w:id="138" w:name="_Toc7419"/>
      <w:bookmarkStart w:id="139" w:name="_Toc13901"/>
      <w:bookmarkStart w:id="140" w:name="_Toc13549"/>
      <w:r>
        <w:rPr>
          <w:rStyle w:val="30"/>
          <w:rFonts w:hint="eastAsia" w:ascii="方正仿宋简体" w:hAnsi="方正仿宋简体" w:eastAsia="方正仿宋简体" w:cs="方正仿宋简体"/>
          <w:b w:val="0"/>
          <w:bCs w:val="0"/>
        </w:rPr>
        <w:t>四、</w:t>
      </w:r>
      <w:r>
        <w:rPr>
          <w:rFonts w:hint="eastAsia" w:ascii="方正仿宋简体" w:hAnsi="方正仿宋简体" w:eastAsia="方正仿宋简体" w:cs="方正仿宋简体"/>
          <w:b w:val="0"/>
          <w:color w:val="000000"/>
        </w:rPr>
        <w:t>财</w:t>
      </w:r>
      <w:r>
        <w:rPr>
          <w:rStyle w:val="30"/>
          <w:rFonts w:hint="eastAsia" w:ascii="方正仿宋简体" w:hAnsi="方正仿宋简体" w:eastAsia="方正仿宋简体" w:cs="方正仿宋简体"/>
          <w:b w:val="0"/>
          <w:bCs w:val="0"/>
        </w:rPr>
        <w:t>政拨款收入支出决算总表</w:t>
      </w:r>
      <w:bookmarkEnd w:id="138"/>
      <w:bookmarkEnd w:id="139"/>
      <w:bookmarkEnd w:id="140"/>
    </w:p>
    <w:p>
      <w:pPr>
        <w:pStyle w:val="7"/>
        <w:pageBreakBefore w:val="0"/>
        <w:widowControl w:val="0"/>
        <w:kinsoku/>
        <w:wordWrap/>
        <w:overflowPunct/>
        <w:topLinePunct w:val="0"/>
        <w:autoSpaceDE/>
        <w:autoSpaceDN/>
        <w:bidi w:val="0"/>
        <w:adjustRightInd/>
        <w:snapToGrid/>
        <w:spacing w:before="0" w:after="0" w:line="600" w:lineRule="exact"/>
        <w:textAlignment w:val="auto"/>
        <w:rPr>
          <w:rStyle w:val="30"/>
          <w:rFonts w:hint="eastAsia" w:ascii="方正仿宋简体" w:hAnsi="方正仿宋简体" w:eastAsia="方正仿宋简体" w:cs="方正仿宋简体"/>
          <w:b w:val="0"/>
          <w:bCs w:val="0"/>
        </w:rPr>
      </w:pPr>
      <w:bookmarkStart w:id="141" w:name="_Toc32615"/>
      <w:bookmarkStart w:id="142" w:name="_Toc14620"/>
      <w:bookmarkStart w:id="143" w:name="_Toc7300"/>
      <w:r>
        <w:rPr>
          <w:rStyle w:val="30"/>
          <w:rFonts w:hint="eastAsia" w:ascii="方正仿宋简体" w:hAnsi="方正仿宋简体" w:eastAsia="方正仿宋简体" w:cs="方正仿宋简体"/>
          <w:b w:val="0"/>
          <w:bCs w:val="0"/>
        </w:rPr>
        <w:t>五、</w:t>
      </w:r>
      <w:r>
        <w:rPr>
          <w:rFonts w:hint="eastAsia" w:ascii="方正仿宋简体" w:hAnsi="方正仿宋简体" w:eastAsia="方正仿宋简体" w:cs="方正仿宋简体"/>
          <w:b w:val="0"/>
          <w:color w:val="000000"/>
        </w:rPr>
        <w:t>财</w:t>
      </w:r>
      <w:r>
        <w:rPr>
          <w:rStyle w:val="30"/>
          <w:rFonts w:hint="eastAsia" w:ascii="方正仿宋简体" w:hAnsi="方正仿宋简体" w:eastAsia="方正仿宋简体" w:cs="方正仿宋简体"/>
          <w:b w:val="0"/>
          <w:bCs w:val="0"/>
        </w:rPr>
        <w:t>政拨款支出决算明细表</w:t>
      </w:r>
      <w:bookmarkEnd w:id="141"/>
      <w:bookmarkEnd w:id="142"/>
      <w:bookmarkEnd w:id="143"/>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44" w:name="_Toc18857"/>
      <w:bookmarkStart w:id="145" w:name="_Toc26754"/>
      <w:bookmarkStart w:id="146" w:name="_Toc16454"/>
      <w:r>
        <w:rPr>
          <w:rStyle w:val="30"/>
          <w:rFonts w:hint="eastAsia" w:ascii="方正仿宋简体" w:hAnsi="方正仿宋简体" w:eastAsia="方正仿宋简体" w:cs="方正仿宋简体"/>
          <w:b w:val="0"/>
          <w:bCs w:val="0"/>
        </w:rPr>
        <w:t>六、</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般公共预算财政拨款支出决算表</w:t>
      </w:r>
      <w:bookmarkEnd w:id="144"/>
      <w:bookmarkEnd w:id="145"/>
      <w:bookmarkEnd w:id="146"/>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47" w:name="_Toc10603"/>
      <w:bookmarkStart w:id="148" w:name="_Toc25526"/>
      <w:bookmarkStart w:id="149" w:name="_Toc19077"/>
      <w:r>
        <w:rPr>
          <w:rStyle w:val="30"/>
          <w:rFonts w:hint="eastAsia" w:ascii="方正仿宋简体" w:hAnsi="方正仿宋简体" w:eastAsia="方正仿宋简体" w:cs="方正仿宋简体"/>
          <w:b w:val="0"/>
          <w:bCs w:val="0"/>
        </w:rPr>
        <w:t>七、</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般公共预算财政拨款支出决算明细表</w:t>
      </w:r>
      <w:bookmarkEnd w:id="147"/>
      <w:bookmarkEnd w:id="148"/>
      <w:bookmarkEnd w:id="149"/>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50" w:name="_Toc21242"/>
      <w:bookmarkStart w:id="151" w:name="_Toc10739"/>
      <w:bookmarkStart w:id="152" w:name="_Toc22415"/>
      <w:r>
        <w:rPr>
          <w:rStyle w:val="30"/>
          <w:rFonts w:hint="eastAsia" w:ascii="方正仿宋简体" w:hAnsi="方正仿宋简体" w:eastAsia="方正仿宋简体" w:cs="方正仿宋简体"/>
          <w:b w:val="0"/>
          <w:bCs w:val="0"/>
        </w:rPr>
        <w:t>八、</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般公共预算财政拨款基本支出决算表</w:t>
      </w:r>
      <w:bookmarkEnd w:id="150"/>
      <w:bookmarkEnd w:id="151"/>
      <w:bookmarkEnd w:id="152"/>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53" w:name="_Toc2237"/>
      <w:bookmarkStart w:id="154" w:name="_Toc23212"/>
      <w:bookmarkStart w:id="155" w:name="_Toc1724"/>
      <w:r>
        <w:rPr>
          <w:rStyle w:val="30"/>
          <w:rFonts w:hint="eastAsia" w:ascii="方正仿宋简体" w:hAnsi="方正仿宋简体" w:eastAsia="方正仿宋简体" w:cs="方正仿宋简体"/>
          <w:b w:val="0"/>
          <w:bCs w:val="0"/>
        </w:rPr>
        <w:t>九、</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般公共预算财政拨款项目支出决算表</w:t>
      </w:r>
      <w:bookmarkEnd w:id="153"/>
      <w:bookmarkEnd w:id="154"/>
      <w:bookmarkEnd w:id="155"/>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56" w:name="_Toc3244"/>
      <w:bookmarkStart w:id="157" w:name="_Toc22998"/>
      <w:bookmarkStart w:id="158" w:name="_Toc10616"/>
      <w:r>
        <w:rPr>
          <w:rStyle w:val="30"/>
          <w:rFonts w:hint="eastAsia" w:ascii="方正仿宋简体" w:hAnsi="方正仿宋简体" w:eastAsia="方正仿宋简体" w:cs="方正仿宋简体"/>
          <w:b w:val="0"/>
          <w:bCs w:val="0"/>
        </w:rPr>
        <w:t>十、</w:t>
      </w:r>
      <w:bookmarkEnd w:id="156"/>
      <w:bookmarkEnd w:id="157"/>
      <w:bookmarkEnd w:id="158"/>
      <w:bookmarkStart w:id="159" w:name="_Toc32554"/>
      <w:bookmarkStart w:id="160" w:name="_Toc27973"/>
      <w:bookmarkStart w:id="161" w:name="_Toc7085"/>
      <w:r>
        <w:rPr>
          <w:rFonts w:hint="eastAsia" w:ascii="方正仿宋简体" w:hAnsi="方正仿宋简体" w:eastAsia="方正仿宋简体" w:cs="方正仿宋简体"/>
          <w:b w:val="0"/>
          <w:color w:val="000000"/>
        </w:rPr>
        <w:t>政</w:t>
      </w:r>
      <w:r>
        <w:rPr>
          <w:rStyle w:val="30"/>
          <w:rFonts w:hint="eastAsia" w:ascii="方正仿宋简体" w:hAnsi="方正仿宋简体" w:eastAsia="方正仿宋简体" w:cs="方正仿宋简体"/>
          <w:b w:val="0"/>
          <w:bCs w:val="0"/>
        </w:rPr>
        <w:t>府性基金预算财政拨款收入支出决算表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r>
        <w:rPr>
          <w:rStyle w:val="30"/>
          <w:rFonts w:hint="eastAsia" w:ascii="方正仿宋简体" w:hAnsi="方正仿宋简体" w:eastAsia="方正仿宋简体" w:cs="方正仿宋简体"/>
          <w:b w:val="0"/>
          <w:bCs w:val="0"/>
        </w:rPr>
        <w:t>十一、</w:t>
      </w:r>
      <w:bookmarkEnd w:id="159"/>
      <w:bookmarkEnd w:id="160"/>
      <w:bookmarkEnd w:id="161"/>
      <w:r>
        <w:rPr>
          <w:rFonts w:hint="eastAsia" w:ascii="方正仿宋简体" w:hAnsi="方正仿宋简体" w:eastAsia="方正仿宋简体" w:cs="方正仿宋简体"/>
          <w:b w:val="0"/>
          <w:color w:val="000000"/>
        </w:rPr>
        <w:t>国</w:t>
      </w:r>
      <w:r>
        <w:rPr>
          <w:rStyle w:val="30"/>
          <w:rFonts w:hint="eastAsia" w:ascii="方正仿宋简体" w:hAnsi="方正仿宋简体" w:eastAsia="方正仿宋简体" w:cs="方正仿宋简体"/>
          <w:b w:val="0"/>
          <w:bCs w:val="0"/>
        </w:rPr>
        <w:t>有资本经营预算财政拨款收入支出决算表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Style w:val="30"/>
          <w:rFonts w:hint="eastAsia" w:ascii="方正仿宋简体" w:hAnsi="方正仿宋简体" w:eastAsia="方正仿宋简体" w:cs="方正仿宋简体"/>
          <w:b w:val="0"/>
          <w:bCs w:val="0"/>
        </w:rPr>
      </w:pPr>
      <w:bookmarkStart w:id="162" w:name="_Toc27438"/>
      <w:bookmarkStart w:id="163" w:name="_Toc6230"/>
      <w:bookmarkStart w:id="164" w:name="_Toc17700"/>
      <w:r>
        <w:rPr>
          <w:rStyle w:val="30"/>
          <w:rFonts w:hint="eastAsia" w:ascii="方正仿宋简体" w:hAnsi="方正仿宋简体" w:eastAsia="方正仿宋简体" w:cs="方正仿宋简体"/>
          <w:b w:val="0"/>
          <w:bCs w:val="0"/>
        </w:rPr>
        <w:t>十二、</w:t>
      </w:r>
      <w:bookmarkEnd w:id="162"/>
      <w:bookmarkEnd w:id="163"/>
      <w:bookmarkEnd w:id="164"/>
      <w:bookmarkStart w:id="165" w:name="_Toc24655"/>
      <w:bookmarkStart w:id="166" w:name="_Toc16951"/>
      <w:bookmarkStart w:id="167" w:name="_Toc30775"/>
      <w:r>
        <w:rPr>
          <w:rStyle w:val="30"/>
          <w:rFonts w:hint="eastAsia" w:ascii="方正仿宋简体" w:hAnsi="方正仿宋简体" w:eastAsia="方正仿宋简体" w:cs="方正仿宋简体"/>
          <w:b w:val="0"/>
          <w:bCs w:val="0"/>
        </w:rPr>
        <w:t>国有资本经营预算财政拨款支出决算表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r>
        <w:rPr>
          <w:rStyle w:val="30"/>
          <w:rFonts w:hint="eastAsia" w:ascii="方正仿宋简体" w:hAnsi="方正仿宋简体" w:eastAsia="方正仿宋简体" w:cs="方正仿宋简体"/>
          <w:b w:val="0"/>
          <w:bCs w:val="0"/>
        </w:rPr>
        <w:t>十三、</w:t>
      </w:r>
      <w:bookmarkEnd w:id="165"/>
      <w:bookmarkEnd w:id="166"/>
      <w:bookmarkEnd w:id="167"/>
      <w:r>
        <w:rPr>
          <w:rStyle w:val="30"/>
          <w:rFonts w:hint="eastAsia" w:ascii="方正仿宋简体" w:hAnsi="方正仿宋简体" w:eastAsia="方正仿宋简体" w:cs="方正仿宋简体"/>
          <w:b w:val="0"/>
          <w:bCs w:val="0"/>
        </w:rPr>
        <w:t>财政拨款</w:t>
      </w:r>
      <w:r>
        <w:rPr>
          <w:rStyle w:val="30"/>
          <w:rFonts w:hint="eastAsia" w:ascii="方正仿宋简体" w:hAnsi="方正仿宋简体" w:eastAsia="方正仿宋简体" w:cs="方正仿宋简体"/>
          <w:b w:val="0"/>
          <w:bCs w:val="0"/>
          <w:lang w:eastAsia="zh-CN"/>
        </w:rPr>
        <w:t>“</w:t>
      </w:r>
      <w:r>
        <w:rPr>
          <w:rStyle w:val="30"/>
          <w:rFonts w:hint="eastAsia" w:ascii="方正仿宋简体" w:hAnsi="方正仿宋简体" w:eastAsia="方正仿宋简体" w:cs="方正仿宋简体"/>
          <w:b w:val="0"/>
          <w:bCs w:val="0"/>
        </w:rPr>
        <w:t>三公</w:t>
      </w:r>
      <w:r>
        <w:rPr>
          <w:rStyle w:val="30"/>
          <w:rFonts w:hint="eastAsia" w:ascii="方正仿宋简体" w:hAnsi="方正仿宋简体" w:eastAsia="方正仿宋简体" w:cs="方正仿宋简体"/>
          <w:b w:val="0"/>
          <w:bCs w:val="0"/>
          <w:lang w:eastAsia="zh-CN"/>
        </w:rPr>
        <w:t>”</w:t>
      </w:r>
      <w:r>
        <w:rPr>
          <w:rStyle w:val="30"/>
          <w:rFonts w:hint="eastAsia" w:ascii="方正仿宋简体" w:hAnsi="方正仿宋简体" w:eastAsia="方正仿宋简体" w:cs="方正仿宋简体"/>
          <w:b w:val="0"/>
          <w:bCs w:val="0"/>
        </w:rPr>
        <w:t>经费支出决算表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Style w:val="30"/>
          <w:rFonts w:hint="eastAsia" w:eastAsia="仿宋" w:cs="Times New Roman"/>
          <w:b w:val="0"/>
          <w:bCs w:val="0"/>
        </w:rPr>
      </w:pPr>
    </w:p>
    <w:p>
      <w:pPr>
        <w:bidi w:val="0"/>
        <w:rPr>
          <w:rFonts w:hint="eastAsia"/>
        </w:rPr>
      </w:pPr>
      <w:bookmarkStart w:id="168" w:name="_Toc15396619"/>
      <w:bookmarkStart w:id="169" w:name="_Toc9275"/>
      <w:bookmarkStart w:id="170" w:name="_Toc1849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bookmarkEnd w:id="168"/>
    <w:bookmarkEnd w:id="169"/>
    <w:bookmarkEnd w:id="170"/>
    <w:p/>
    <w:p>
      <w:r>
        <w:br w:type="page"/>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pPr>
      <w:r>
        <w:rPr>
          <w:rStyle w:val="29"/>
          <w:rFonts w:hint="eastAsia" w:ascii="方正小标宋简体" w:hAnsi="方正小标宋简体" w:eastAsia="方正小标宋简体" w:cs="方正小标宋简体"/>
          <w:b w:val="0"/>
          <w:bCs w:val="0"/>
          <w:lang w:val="en-US" w:eastAsia="zh-CN" w:bidi="ar-SA"/>
        </w:rPr>
        <w:t>收入支出决算总表</w:t>
      </w:r>
    </w:p>
    <w:tbl>
      <w:tblPr>
        <w:tblStyle w:val="18"/>
        <w:tblW w:w="97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0"/>
        <w:gridCol w:w="630"/>
        <w:gridCol w:w="936"/>
        <w:gridCol w:w="2916"/>
        <w:gridCol w:w="630"/>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31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9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2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760"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3852"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63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526"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4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0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768" w:type="dxa"/>
            <w:gridSpan w:val="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收入决算表</w:t>
      </w:r>
    </w:p>
    <w:tbl>
      <w:tblPr>
        <w:tblStyle w:val="18"/>
        <w:tblW w:w="101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375"/>
        <w:gridCol w:w="377"/>
        <w:gridCol w:w="3096"/>
        <w:gridCol w:w="1056"/>
        <w:gridCol w:w="951"/>
        <w:gridCol w:w="730"/>
        <w:gridCol w:w="665"/>
        <w:gridCol w:w="745"/>
        <w:gridCol w:w="94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4403" w:type="dxa"/>
            <w:gridSpan w:val="4"/>
            <w:vMerge w:val="restart"/>
            <w:tcBorders>
              <w:top w:val="nil"/>
              <w:left w:val="nil"/>
              <w:right w:val="nil"/>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0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4403" w:type="dxa"/>
            <w:gridSpan w:val="4"/>
            <w:vMerge w:val="continue"/>
            <w:tcBorders>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056"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681"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74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635"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10185" w:type="dxa"/>
            <w:gridSpan w:val="11"/>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支出决算表</w:t>
      </w:r>
    </w:p>
    <w:tbl>
      <w:tblPr>
        <w:tblStyle w:val="18"/>
        <w:tblW w:w="104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3096"/>
        <w:gridCol w:w="1066"/>
        <w:gridCol w:w="1058"/>
        <w:gridCol w:w="855"/>
        <w:gridCol w:w="905"/>
        <w:gridCol w:w="730"/>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4404"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066"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913"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90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73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411"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2,599.70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jc w:val="center"/>
        </w:trPr>
        <w:tc>
          <w:tcPr>
            <w:tcW w:w="10429" w:type="dxa"/>
            <w:gridSpan w:val="10"/>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2"/>
        <w:ind w:left="0" w:leftChars="0" w:firstLine="0" w:firstLineChars="0"/>
      </w:pPr>
    </w:p>
    <w:p>
      <w:pPr>
        <w:pStyle w:val="2"/>
        <w:ind w:left="0" w:leftChars="0" w:firstLine="0" w:firstLineChars="0"/>
        <w:sectPr>
          <w:pgSz w:w="11906" w:h="16838"/>
          <w:pgMar w:top="2211" w:right="1587" w:bottom="1701" w:left="1587" w:header="0" w:footer="1474" w:gutter="0"/>
          <w:pgNumType w:fmt="decimal"/>
          <w:cols w:space="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财政拨款收入支出决算总表</w:t>
      </w:r>
    </w:p>
    <w:tbl>
      <w:tblPr>
        <w:tblStyle w:val="18"/>
        <w:tblW w:w="110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4"/>
        <w:gridCol w:w="450"/>
        <w:gridCol w:w="1005"/>
        <w:gridCol w:w="2835"/>
        <w:gridCol w:w="527"/>
        <w:gridCol w:w="1003"/>
        <w:gridCol w:w="1005"/>
        <w:gridCol w:w="91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23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9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799"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4365" w:type="dxa"/>
            <w:gridSpan w:val="3"/>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00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893"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2,570.04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2,570.04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r>
              <w:rPr>
                <w:rFonts w:hint="eastAsia" w:ascii="宋体" w:hAnsi="宋体" w:eastAsia="宋体" w:cs="宋体"/>
                <w:i w:val="0"/>
                <w:iCs w:val="0"/>
                <w:color w:val="000000"/>
                <w:spacing w:val="-11"/>
                <w:kern w:val="0"/>
                <w:sz w:val="18"/>
                <w:szCs w:val="18"/>
                <w:u w:val="none"/>
                <w:lang w:val="en-US" w:eastAsia="zh-CN" w:bidi="ar"/>
              </w:rPr>
              <w:t>国有资本经营预算财政拨款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70" w:right="-17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11062"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财政拨款支出决算明细表</w:t>
      </w:r>
    </w:p>
    <w:tbl>
      <w:tblPr>
        <w:tblStyle w:val="18"/>
        <w:tblW w:w="107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988"/>
        <w:gridCol w:w="457"/>
        <w:gridCol w:w="1020"/>
        <w:gridCol w:w="945"/>
        <w:gridCol w:w="1005"/>
        <w:gridCol w:w="795"/>
        <w:gridCol w:w="600"/>
        <w:gridCol w:w="645"/>
        <w:gridCol w:w="645"/>
        <w:gridCol w:w="615"/>
        <w:gridCol w:w="615"/>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4"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4312"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94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2400" w:type="dxa"/>
            <w:gridSpan w:val="3"/>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64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645"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44"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20"/>
                <w:szCs w:val="20"/>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20"/>
                <w:szCs w:val="20"/>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2,599.70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w:t>
            </w:r>
            <w:r>
              <w:rPr>
                <w:rFonts w:hint="eastAsia" w:ascii="宋体" w:hAnsi="宋体" w:eastAsia="宋体" w:cs="宋体"/>
                <w:i w:val="0"/>
                <w:iCs w:val="0"/>
                <w:color w:val="000000"/>
                <w:spacing w:val="-6"/>
                <w:kern w:val="0"/>
                <w:sz w:val="18"/>
                <w:szCs w:val="18"/>
                <w:u w:val="none"/>
                <w:lang w:val="en-US" w:eastAsia="zh-CN" w:bidi="ar"/>
              </w:rPr>
              <w:t>工基本医疗保险缴费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199.06</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280.71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280.71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w:t>
            </w:r>
            <w:r>
              <w:rPr>
                <w:rFonts w:hint="eastAsia" w:ascii="宋体" w:hAnsi="宋体" w:eastAsia="宋体" w:cs="宋体"/>
                <w:i w:val="0"/>
                <w:iCs w:val="0"/>
                <w:color w:val="000000"/>
                <w:spacing w:val="-11"/>
                <w:kern w:val="0"/>
                <w:sz w:val="18"/>
                <w:szCs w:val="18"/>
                <w:u w:val="none"/>
                <w:lang w:val="en-US" w:eastAsia="zh-CN" w:bidi="ar"/>
              </w:rPr>
              <w:t>他个人和家庭的补助支出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w:t>
            </w:r>
            <w:r>
              <w:rPr>
                <w:rFonts w:hint="eastAsia" w:ascii="宋体" w:hAnsi="宋体" w:eastAsia="宋体" w:cs="宋体"/>
                <w:i w:val="0"/>
                <w:iCs w:val="0"/>
                <w:color w:val="000000"/>
                <w:spacing w:val="-6"/>
                <w:kern w:val="0"/>
                <w:sz w:val="18"/>
                <w:szCs w:val="18"/>
                <w:u w:val="none"/>
                <w:lang w:val="en-US" w:eastAsia="zh-CN" w:bidi="ar"/>
              </w:rPr>
              <w:t>本性支出（基本建设）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w:t>
            </w:r>
            <w:r>
              <w:rPr>
                <w:rFonts w:hint="eastAsia" w:ascii="宋体" w:hAnsi="宋体" w:eastAsia="宋体" w:cs="宋体"/>
                <w:i w:val="0"/>
                <w:iCs w:val="0"/>
                <w:color w:val="000000"/>
                <w:spacing w:val="-11"/>
                <w:kern w:val="0"/>
                <w:sz w:val="18"/>
                <w:szCs w:val="18"/>
                <w:u w:val="none"/>
                <w:lang w:val="en-US" w:eastAsia="zh-CN" w:bidi="ar"/>
              </w:rPr>
              <w:t>息网络及软件购置更新</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w:t>
            </w:r>
            <w:r>
              <w:rPr>
                <w:rFonts w:hint="eastAsia" w:ascii="宋体" w:hAnsi="宋体" w:eastAsia="宋体" w:cs="宋体"/>
                <w:i w:val="0"/>
                <w:iCs w:val="0"/>
                <w:color w:val="000000"/>
                <w:spacing w:val="-11"/>
                <w:kern w:val="0"/>
                <w:sz w:val="18"/>
                <w:szCs w:val="18"/>
                <w:u w:val="none"/>
                <w:lang w:val="en-US" w:eastAsia="zh-CN" w:bidi="ar"/>
              </w:rPr>
              <w:t>息网络及软件购置更新</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w:t>
            </w:r>
            <w:r>
              <w:rPr>
                <w:rFonts w:hint="eastAsia" w:ascii="宋体" w:hAnsi="宋体" w:eastAsia="宋体" w:cs="宋体"/>
                <w:i w:val="0"/>
                <w:iCs w:val="0"/>
                <w:color w:val="000000"/>
                <w:spacing w:val="-6"/>
                <w:kern w:val="0"/>
                <w:sz w:val="18"/>
                <w:szCs w:val="18"/>
                <w:u w:val="none"/>
                <w:lang w:val="en-US" w:eastAsia="zh-CN" w:bidi="ar"/>
              </w:rPr>
              <w:t>上附着物和青苗补偿</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r>
              <w:rPr>
                <w:rFonts w:hint="eastAsia" w:ascii="宋体" w:hAnsi="宋体" w:eastAsia="宋体" w:cs="宋体"/>
                <w:i w:val="0"/>
                <w:iCs w:val="0"/>
                <w:color w:val="000000"/>
                <w:spacing w:val="-6"/>
                <w:kern w:val="0"/>
                <w:sz w:val="18"/>
                <w:szCs w:val="18"/>
                <w:u w:val="none"/>
                <w:lang w:val="en-US" w:eastAsia="zh-CN" w:bidi="ar"/>
              </w:rPr>
              <w:t>企业补助（基本建设）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w:t>
            </w:r>
            <w:r>
              <w:rPr>
                <w:rFonts w:hint="eastAsia" w:ascii="宋体" w:hAnsi="宋体" w:eastAsia="宋体" w:cs="宋体"/>
                <w:i w:val="0"/>
                <w:iCs w:val="0"/>
                <w:color w:val="000000"/>
                <w:spacing w:val="-6"/>
                <w:kern w:val="0"/>
                <w:sz w:val="18"/>
                <w:szCs w:val="18"/>
                <w:u w:val="none"/>
                <w:lang w:val="en-US" w:eastAsia="zh-CN" w:bidi="ar"/>
              </w:rPr>
              <w:t>府投资基金股权投资</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对社会保障基金补助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w:t>
            </w:r>
            <w:r>
              <w:rPr>
                <w:rFonts w:hint="eastAsia" w:ascii="宋体" w:hAnsi="宋体" w:eastAsia="宋体" w:cs="宋体"/>
                <w:i w:val="0"/>
                <w:iCs w:val="0"/>
                <w:color w:val="000000"/>
                <w:spacing w:val="-6"/>
                <w:kern w:val="0"/>
                <w:sz w:val="18"/>
                <w:szCs w:val="18"/>
                <w:u w:val="none"/>
                <w:lang w:val="en-US" w:eastAsia="zh-CN" w:bidi="ar"/>
              </w:rPr>
              <w:t>充全国社会保障基金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110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111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eastAsia"/>
          <w:lang w:val="en-US" w:eastAsia="zh-CN"/>
        </w:rPr>
      </w:pPr>
      <w:r>
        <w:rPr>
          <w:rFonts w:hint="eastAsia"/>
          <w:lang w:val="en-US" w:eastAsia="zh-CN"/>
        </w:rPr>
        <w:t>注：本表反映部门本年度财政拨款支出情况。</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一般公共预算财政拨款支出决算表</w:t>
      </w:r>
    </w:p>
    <w:tbl>
      <w:tblPr>
        <w:tblStyle w:val="18"/>
        <w:tblW w:w="9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510"/>
        <w:gridCol w:w="510"/>
        <w:gridCol w:w="3143"/>
        <w:gridCol w:w="1546"/>
        <w:gridCol w:w="135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73" w:type="dxa"/>
            <w:gridSpan w:val="4"/>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546"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35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470"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53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53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2,599.70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9039"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2"/>
        <w:ind w:left="0" w:leftChars="0" w:firstLine="0" w:firstLineChars="0"/>
      </w:pPr>
    </w:p>
    <w:p>
      <w:pPr>
        <w:pStyle w:val="2"/>
        <w:ind w:left="0" w:leftChars="0" w:firstLine="0" w:firstLineChars="0"/>
        <w:sectPr>
          <w:pgSz w:w="11906" w:h="16838"/>
          <w:pgMar w:top="2211" w:right="1587" w:bottom="1701" w:left="1587" w:header="0" w:footer="1474" w:gutter="0"/>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一般公共预算财政拨款支出决算明细表</w:t>
      </w:r>
    </w:p>
    <w:tbl>
      <w:tblPr>
        <w:tblStyle w:val="18"/>
        <w:tblW w:w="144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
        <w:gridCol w:w="285"/>
        <w:gridCol w:w="315"/>
        <w:gridCol w:w="2940"/>
        <w:gridCol w:w="810"/>
        <w:gridCol w:w="840"/>
        <w:gridCol w:w="660"/>
        <w:gridCol w:w="705"/>
        <w:gridCol w:w="690"/>
        <w:gridCol w:w="615"/>
        <w:gridCol w:w="525"/>
        <w:gridCol w:w="1020"/>
        <w:gridCol w:w="555"/>
        <w:gridCol w:w="720"/>
        <w:gridCol w:w="690"/>
        <w:gridCol w:w="615"/>
        <w:gridCol w:w="645"/>
        <w:gridCol w:w="645"/>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jc w:val="center"/>
        </w:trPr>
        <w:tc>
          <w:tcPr>
            <w:tcW w:w="558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名称：四川省工商业联合会</w:t>
            </w:r>
          </w:p>
        </w:tc>
        <w:tc>
          <w:tcPr>
            <w:tcW w:w="66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305"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2024年度</w:t>
            </w:r>
          </w:p>
        </w:tc>
        <w:tc>
          <w:tcPr>
            <w:tcW w:w="52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654"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财决公开07表</w:t>
            </w:r>
          </w:p>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ab/>
            </w:r>
            <w:r>
              <w:rPr>
                <w:rFonts w:hint="eastAsia" w:ascii="宋体" w:hAnsi="宋体" w:eastAsia="宋体" w:cs="宋体"/>
                <w:i w:val="0"/>
                <w:iCs w:val="0"/>
                <w:color w:val="000000"/>
                <w:sz w:val="18"/>
                <w:szCs w:val="18"/>
                <w:u w:val="non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1,226.93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304.50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1,226.93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304.50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182.72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182.72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2"/>
        <w:keepNext w:val="0"/>
        <w:keepLines w:val="0"/>
        <w:pageBreakBefore w:val="0"/>
        <w:widowControl w:val="0"/>
        <w:kinsoku/>
        <w:wordWrap/>
        <w:overflowPunct/>
        <w:topLinePunct w:val="0"/>
        <w:autoSpaceDE/>
        <w:autoSpaceDN/>
        <w:bidi w:val="0"/>
        <w:adjustRightInd/>
        <w:snapToGrid/>
        <w:spacing w:beforeLines="0" w:after="0" w:afterLines="0" w:line="100" w:lineRule="exact"/>
        <w:ind w:left="0" w:leftChars="0" w:firstLine="0" w:firstLineChars="0"/>
        <w:jc w:val="both"/>
        <w:textAlignment w:val="auto"/>
        <w:rPr>
          <w:rFonts w:hint="eastAsia"/>
          <w:sz w:val="22"/>
          <w:szCs w:val="22"/>
        </w:rPr>
      </w:pPr>
    </w:p>
    <w:tbl>
      <w:tblPr>
        <w:tblStyle w:val="18"/>
        <w:tblW w:w="154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510"/>
        <w:gridCol w:w="585"/>
        <w:gridCol w:w="510"/>
        <w:gridCol w:w="480"/>
        <w:gridCol w:w="450"/>
        <w:gridCol w:w="465"/>
        <w:gridCol w:w="450"/>
        <w:gridCol w:w="465"/>
        <w:gridCol w:w="465"/>
        <w:gridCol w:w="510"/>
        <w:gridCol w:w="600"/>
        <w:gridCol w:w="444"/>
        <w:gridCol w:w="495"/>
        <w:gridCol w:w="555"/>
        <w:gridCol w:w="645"/>
        <w:gridCol w:w="490"/>
        <w:gridCol w:w="600"/>
        <w:gridCol w:w="570"/>
        <w:gridCol w:w="615"/>
        <w:gridCol w:w="540"/>
        <w:gridCol w:w="600"/>
        <w:gridCol w:w="615"/>
        <w:gridCol w:w="555"/>
        <w:gridCol w:w="585"/>
        <w:gridCol w:w="615"/>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jc w:val="center"/>
        </w:trPr>
        <w:tc>
          <w:tcPr>
            <w:tcW w:w="1545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1,194.13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1,194.13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498.48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320.85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eastAsia"/>
        </w:rPr>
      </w:pPr>
    </w:p>
    <w:tbl>
      <w:tblPr>
        <w:tblStyle w:val="18"/>
        <w:tblW w:w="16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2"/>
        <w:gridCol w:w="495"/>
        <w:gridCol w:w="420"/>
        <w:gridCol w:w="465"/>
        <w:gridCol w:w="495"/>
        <w:gridCol w:w="420"/>
        <w:gridCol w:w="465"/>
        <w:gridCol w:w="450"/>
        <w:gridCol w:w="450"/>
        <w:gridCol w:w="405"/>
        <w:gridCol w:w="465"/>
        <w:gridCol w:w="450"/>
        <w:gridCol w:w="555"/>
        <w:gridCol w:w="420"/>
        <w:gridCol w:w="510"/>
        <w:gridCol w:w="367"/>
        <w:gridCol w:w="600"/>
        <w:gridCol w:w="585"/>
        <w:gridCol w:w="450"/>
        <w:gridCol w:w="570"/>
        <w:gridCol w:w="510"/>
        <w:gridCol w:w="480"/>
        <w:gridCol w:w="585"/>
        <w:gridCol w:w="600"/>
        <w:gridCol w:w="675"/>
        <w:gridCol w:w="570"/>
        <w:gridCol w:w="630"/>
        <w:gridCol w:w="585"/>
        <w:gridCol w:w="645"/>
        <w:gridCol w:w="46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3" w:hRule="atLeast"/>
          <w:jc w:val="center"/>
        </w:trPr>
        <w:tc>
          <w:tcPr>
            <w:tcW w:w="6167" w:type="dxa"/>
            <w:gridSpan w:val="1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482"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7395" w:type="dxa"/>
            <w:gridSpan w:val="1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4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3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5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6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5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6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3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4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146.33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102.80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146.33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102.80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146.33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118.60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118.30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118.30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2"/>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rPr>
      </w:pPr>
    </w:p>
    <w:tbl>
      <w:tblPr>
        <w:tblStyle w:val="18"/>
        <w:tblW w:w="15330"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480"/>
        <w:gridCol w:w="375"/>
        <w:gridCol w:w="405"/>
        <w:gridCol w:w="580"/>
        <w:gridCol w:w="450"/>
        <w:gridCol w:w="480"/>
        <w:gridCol w:w="420"/>
        <w:gridCol w:w="435"/>
        <w:gridCol w:w="495"/>
        <w:gridCol w:w="495"/>
        <w:gridCol w:w="340"/>
        <w:gridCol w:w="375"/>
        <w:gridCol w:w="405"/>
        <w:gridCol w:w="405"/>
        <w:gridCol w:w="330"/>
        <w:gridCol w:w="330"/>
        <w:gridCol w:w="375"/>
        <w:gridCol w:w="375"/>
        <w:gridCol w:w="330"/>
        <w:gridCol w:w="315"/>
        <w:gridCol w:w="390"/>
        <w:gridCol w:w="420"/>
        <w:gridCol w:w="405"/>
        <w:gridCol w:w="330"/>
        <w:gridCol w:w="420"/>
        <w:gridCol w:w="405"/>
        <w:gridCol w:w="360"/>
        <w:gridCol w:w="360"/>
        <w:gridCol w:w="375"/>
        <w:gridCol w:w="510"/>
        <w:gridCol w:w="465"/>
        <w:gridCol w:w="330"/>
        <w:gridCol w:w="630"/>
        <w:gridCol w:w="500"/>
        <w:gridCol w:w="360"/>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jc w:val="right"/>
        </w:trPr>
        <w:tc>
          <w:tcPr>
            <w:tcW w:w="731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资本性支出</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对企业补助（基本建设）</w:t>
            </w:r>
          </w:p>
        </w:tc>
        <w:tc>
          <w:tcPr>
            <w:tcW w:w="26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对企业补助</w:t>
            </w:r>
          </w:p>
        </w:tc>
        <w:tc>
          <w:tcPr>
            <w:tcW w:w="1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对社会保障基金补助</w:t>
            </w:r>
          </w:p>
        </w:tc>
        <w:tc>
          <w:tcPr>
            <w:tcW w:w="2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righ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房屋建筑物购建</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专用设备购置</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基础设施建设</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大型修缮</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信息网络及软件购置更新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物资储备</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土地补偿</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安置补助</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地上附着物和青苗补偿</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拆迁补偿</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无形资产购置</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其他资本性支出</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资本金注入</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其他对企业补助</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资本金注入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政府投资基金股权投资</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费用补贴</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利息补贴</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其他资本性补助</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其他对企业补助</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对社会保险基金补助</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补充全国社会保障基金</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对机关事业单位职业年金的补助</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国家赔偿费用支出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对民间非营利组织和群众性自治组织补贴</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经常性赠与</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资本性赠与</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righ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bl>
    <w:p>
      <w:pPr>
        <w:pStyle w:val="2"/>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rPr>
      </w:pPr>
    </w:p>
    <w:p>
      <w:pPr>
        <w:pStyle w:val="2"/>
        <w:ind w:left="0" w:leftChars="0" w:firstLine="0" w:firstLineChars="0"/>
        <w:jc w:val="both"/>
        <w:sectPr>
          <w:pgSz w:w="16838" w:h="11906" w:orient="landscape"/>
          <w:pgMar w:top="1701" w:right="1134" w:bottom="1134" w:left="1134" w:header="0" w:footer="1134" w:gutter="0"/>
          <w:pgNumType w:fmt="decimal"/>
          <w:cols w:space="0" w:num="1"/>
          <w:rtlGutter w:val="0"/>
          <w:docGrid w:type="lines" w:linePitch="323"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一般公共预算财政拨款基本支出决算表</w:t>
      </w:r>
    </w:p>
    <w:tbl>
      <w:tblPr>
        <w:tblStyle w:val="18"/>
        <w:tblW w:w="106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418"/>
        <w:gridCol w:w="855"/>
        <w:gridCol w:w="555"/>
        <w:gridCol w:w="1920"/>
        <w:gridCol w:w="645"/>
        <w:gridCol w:w="540"/>
        <w:gridCol w:w="2325"/>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885"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55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2565"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54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3070"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6730" w:type="dxa"/>
            <w:gridSpan w:val="6"/>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544.44</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w:t>
            </w:r>
            <w:r>
              <w:rPr>
                <w:rFonts w:hint="eastAsia" w:ascii="宋体" w:hAnsi="宋体" w:eastAsia="宋体" w:cs="宋体"/>
                <w:i w:val="0"/>
                <w:iCs w:val="0"/>
                <w:color w:val="000000"/>
                <w:spacing w:val="-11"/>
                <w:kern w:val="0"/>
                <w:sz w:val="18"/>
                <w:szCs w:val="18"/>
                <w:u w:val="none"/>
                <w:lang w:val="en-US" w:eastAsia="zh-CN" w:bidi="ar"/>
              </w:rPr>
              <w:t>关事业单位基本养老保险缴费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192.68</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2,055.26</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15"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一般公共预算财政拨款项目支出决算表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92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2556"/>
        <w:gridCol w:w="258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9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864"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258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2790"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7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234" w:type="dxa"/>
            <w:gridSpan w:val="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注：本表反映部门本年度一般公共预算财政拨款项目支出情况。</w:t>
            </w:r>
          </w:p>
        </w:tc>
      </w:tr>
    </w:tbl>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政府性基金预算财政拨款收入支出决算表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107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506"/>
        <w:gridCol w:w="506"/>
        <w:gridCol w:w="1498"/>
        <w:gridCol w:w="1121"/>
        <w:gridCol w:w="1551"/>
        <w:gridCol w:w="1305"/>
        <w:gridCol w:w="1365"/>
        <w:gridCol w:w="118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5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016"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12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55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30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1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5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9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2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5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8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5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0713"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本表无数据。</w:t>
      </w:r>
    </w:p>
    <w:p>
      <w:r>
        <w:br w:type="page"/>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国有资本经营预算财政拨款收入支出决算表</w:t>
      </w:r>
    </w:p>
    <w:p>
      <w:pPr>
        <w:rPr>
          <w:rFonts w:hint="eastAsia" w:ascii="宋体" w:hAnsi="宋体" w:cs="宋体"/>
          <w:i w:val="0"/>
          <w:iCs w:val="0"/>
          <w:color w:val="000000"/>
          <w:kern w:val="0"/>
          <w:sz w:val="22"/>
          <w:szCs w:val="22"/>
          <w:u w:val="none"/>
          <w:lang w:val="en-US" w:eastAsia="zh-CN" w:bidi="ar"/>
        </w:rPr>
      </w:pPr>
    </w:p>
    <w:tbl>
      <w:tblPr>
        <w:tblStyle w:val="18"/>
        <w:tblW w:w="94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1173"/>
        <w:gridCol w:w="793"/>
        <w:gridCol w:w="1609"/>
        <w:gridCol w:w="1181"/>
        <w:gridCol w:w="1007"/>
        <w:gridCol w:w="1007"/>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1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0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7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100" w:type="dxa"/>
            <w:gridSpan w:val="3"/>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609"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1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0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57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4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18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0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3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0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3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3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9473"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r>
    </w:tbl>
    <w:p>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本表无数据。</w:t>
      </w:r>
    </w:p>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国有资本经营预算财政拨款支出决算表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90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699"/>
        <w:gridCol w:w="745"/>
        <w:gridCol w:w="1646"/>
        <w:gridCol w:w="1590"/>
        <w:gridCol w:w="1785"/>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385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8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财决公开12表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85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7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8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51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220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220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220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7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6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03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本表无数据。</w:t>
      </w:r>
    </w:p>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p>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p>
    <w:p>
      <w:pPr>
        <w:rPr>
          <w:rFonts w:hint="eastAsia" w:ascii="宋体" w:hAnsi="宋体" w:eastAsia="宋体" w:cs="宋体"/>
          <w:i w:val="0"/>
          <w:iCs w:val="0"/>
          <w:color w:val="000000"/>
          <w:kern w:val="0"/>
          <w:sz w:val="22"/>
          <w:szCs w:val="22"/>
          <w:u w:val="none"/>
          <w:lang w:val="en-US" w:eastAsia="zh-CN" w:bidi="ar"/>
        </w:rPr>
      </w:pPr>
    </w:p>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sectPr>
          <w:pgSz w:w="11906" w:h="16838"/>
          <w:pgMar w:top="2211" w:right="1587" w:bottom="1701" w:left="1587" w:header="0" w:footer="1587" w:gutter="0"/>
          <w:pgNumType w:fmt="decimal"/>
          <w:cols w:space="0" w:num="1"/>
          <w:rtlGutter w:val="0"/>
          <w:docGrid w:type="lines" w:linePitch="323"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财政拨款“三公”经费支出决算表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153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60"/>
        <w:gridCol w:w="720"/>
        <w:gridCol w:w="600"/>
        <w:gridCol w:w="675"/>
        <w:gridCol w:w="585"/>
        <w:gridCol w:w="600"/>
        <w:gridCol w:w="585"/>
        <w:gridCol w:w="570"/>
        <w:gridCol w:w="540"/>
        <w:gridCol w:w="660"/>
        <w:gridCol w:w="540"/>
        <w:gridCol w:w="555"/>
        <w:gridCol w:w="585"/>
        <w:gridCol w:w="643"/>
        <w:gridCol w:w="647"/>
        <w:gridCol w:w="735"/>
        <w:gridCol w:w="698"/>
        <w:gridCol w:w="540"/>
        <w:gridCol w:w="720"/>
        <w:gridCol w:w="615"/>
        <w:gridCol w:w="915"/>
        <w:gridCol w:w="54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98"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276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345" w:type="dxa"/>
            <w:gridSpan w:val="5"/>
            <w:tcBorders>
              <w:top w:val="nil"/>
              <w:left w:val="nil"/>
              <w:bottom w:val="single" w:color="auto" w:sz="4" w:space="0"/>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58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0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8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7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6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1095" w:type="dxa"/>
            <w:gridSpan w:val="2"/>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58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7"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3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98"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2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1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2145" w:type="dxa"/>
            <w:gridSpan w:val="3"/>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39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1378"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9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8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其中：一般公共预算财政拨款</w:t>
            </w:r>
          </w:p>
        </w:tc>
        <w:tc>
          <w:tcPr>
            <w:tcW w:w="40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0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0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29.03</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29.03</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5308" w:type="dxa"/>
            <w:gridSpan w:val="24"/>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公开网址：</w:t>
      </w:r>
      <w:bookmarkStart w:id="171" w:name="_GoBack"/>
      <w:bookmarkEnd w:id="171"/>
      <w:r>
        <w:rPr>
          <w:rFonts w:hint="eastAsia" w:ascii="宋体" w:hAnsi="宋体" w:eastAsia="宋体" w:cs="宋体"/>
          <w:i w:val="0"/>
          <w:iCs w:val="0"/>
          <w:color w:val="000000"/>
          <w:kern w:val="0"/>
          <w:sz w:val="22"/>
          <w:szCs w:val="22"/>
          <w:u w:val="none"/>
          <w:lang w:val="en-US" w:eastAsia="zh-CN" w:bidi="ar"/>
        </w:rPr>
        <w:t>https://www.scsgsl.cn/news/00000164/00033526</w:t>
      </w:r>
    </w:p>
    <w:sectPr>
      <w:pgSz w:w="16838" w:h="11906" w:orient="landscape"/>
      <w:pgMar w:top="1701" w:right="1417" w:bottom="1134" w:left="1417" w:header="0" w:footer="1134"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tabs>
        <w:tab w:val="center" w:pos="7005"/>
        <w:tab w:val="left" w:pos="9311"/>
      </w:tabs>
      <w:kinsoku/>
      <w:wordWrap/>
      <w:overflowPunct/>
      <w:topLinePunct w:val="0"/>
      <w:bidi w:val="0"/>
      <w:adjustRightInd/>
      <w:snapToGrid w:val="0"/>
      <w:spacing w:line="10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spacing w:before="0" w:beforeLines="100" w:after="0" w:afterLines="10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QOk68BAABM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Fmd3TonjFme0+/Vz9/vv7s8T+Zz70weoMe0hYGIarvyAuaMf0JllDyra/EVB&#10;BOPY6e2xu3JIRORHs+lsVmFIYGy8ID57fh4ipFvpLclGQyOOr3SVb75C2qeOKbma8zfamDJC4/5z&#10;IGb2sMx9zzFbaVgOB0FL325RT4+Tb6jD1aTE3DlsbF6S0YijsRyNdYh61ZUtyvUgXK4TkijccoU9&#10;7KEwjqyoO6xX3omX95L1/BM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iyQOk68BAABM&#10;AwAADgAAAAAAAAABACAAAAAeAQAAZHJzL2Uyb0RvYy54bWxQSwUGAAAAAAYABgBZAQAAPwU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spacing w:before="0" w:beforeLines="100" w:after="0" w:afterLines="10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jAyNDI3MTI0OTNjN2EwNjg1MmQxMzk2MDM4MTAifQ=="/>
  </w:docVars>
  <w:rsids>
    <w:rsidRoot w:val="00172A27"/>
    <w:rsid w:val="000222C6"/>
    <w:rsid w:val="000244B4"/>
    <w:rsid w:val="0002549F"/>
    <w:rsid w:val="000269F6"/>
    <w:rsid w:val="00042F4D"/>
    <w:rsid w:val="00044D7D"/>
    <w:rsid w:val="00051FB1"/>
    <w:rsid w:val="00055E14"/>
    <w:rsid w:val="000624FE"/>
    <w:rsid w:val="00062F6D"/>
    <w:rsid w:val="0006487A"/>
    <w:rsid w:val="00065F8F"/>
    <w:rsid w:val="000700E1"/>
    <w:rsid w:val="000768F2"/>
    <w:rsid w:val="00087B48"/>
    <w:rsid w:val="0009184B"/>
    <w:rsid w:val="0009593C"/>
    <w:rsid w:val="000A352A"/>
    <w:rsid w:val="000A4147"/>
    <w:rsid w:val="000B047F"/>
    <w:rsid w:val="000B0485"/>
    <w:rsid w:val="000B5923"/>
    <w:rsid w:val="000B5A48"/>
    <w:rsid w:val="000B6B0B"/>
    <w:rsid w:val="000B6FF3"/>
    <w:rsid w:val="000C3467"/>
    <w:rsid w:val="000C3CA6"/>
    <w:rsid w:val="000C6F5B"/>
    <w:rsid w:val="000D1267"/>
    <w:rsid w:val="000D1D50"/>
    <w:rsid w:val="000D5782"/>
    <w:rsid w:val="000E2868"/>
    <w:rsid w:val="000E6613"/>
    <w:rsid w:val="000E7119"/>
    <w:rsid w:val="000F5465"/>
    <w:rsid w:val="00114E9B"/>
    <w:rsid w:val="00121678"/>
    <w:rsid w:val="00142EAA"/>
    <w:rsid w:val="0014729F"/>
    <w:rsid w:val="00150737"/>
    <w:rsid w:val="001537BE"/>
    <w:rsid w:val="00157BAB"/>
    <w:rsid w:val="0016387B"/>
    <w:rsid w:val="001654D1"/>
    <w:rsid w:val="0018106D"/>
    <w:rsid w:val="001876AB"/>
    <w:rsid w:val="001877A7"/>
    <w:rsid w:val="00191536"/>
    <w:rsid w:val="00196687"/>
    <w:rsid w:val="001C0962"/>
    <w:rsid w:val="001D7531"/>
    <w:rsid w:val="001E737D"/>
    <w:rsid w:val="001E76A5"/>
    <w:rsid w:val="001F0592"/>
    <w:rsid w:val="001F1011"/>
    <w:rsid w:val="001F61AF"/>
    <w:rsid w:val="001F7506"/>
    <w:rsid w:val="002006CD"/>
    <w:rsid w:val="00202B36"/>
    <w:rsid w:val="00204B7A"/>
    <w:rsid w:val="0021101A"/>
    <w:rsid w:val="00220536"/>
    <w:rsid w:val="002215B8"/>
    <w:rsid w:val="00234DC1"/>
    <w:rsid w:val="00235629"/>
    <w:rsid w:val="002562E2"/>
    <w:rsid w:val="002571B8"/>
    <w:rsid w:val="00260C38"/>
    <w:rsid w:val="002616C0"/>
    <w:rsid w:val="002662AA"/>
    <w:rsid w:val="002669A1"/>
    <w:rsid w:val="00280496"/>
    <w:rsid w:val="00295495"/>
    <w:rsid w:val="002A0E3E"/>
    <w:rsid w:val="002A761B"/>
    <w:rsid w:val="002B2613"/>
    <w:rsid w:val="002B46EA"/>
    <w:rsid w:val="002E16D6"/>
    <w:rsid w:val="002F1818"/>
    <w:rsid w:val="002F560C"/>
    <w:rsid w:val="002F567B"/>
    <w:rsid w:val="00315D76"/>
    <w:rsid w:val="003216A9"/>
    <w:rsid w:val="00331C32"/>
    <w:rsid w:val="003443CF"/>
    <w:rsid w:val="0037013F"/>
    <w:rsid w:val="003768A3"/>
    <w:rsid w:val="00380C92"/>
    <w:rsid w:val="003A484F"/>
    <w:rsid w:val="003B0BE0"/>
    <w:rsid w:val="003B0C1B"/>
    <w:rsid w:val="003B3437"/>
    <w:rsid w:val="003B688C"/>
    <w:rsid w:val="003C0291"/>
    <w:rsid w:val="003C14E5"/>
    <w:rsid w:val="003C39AE"/>
    <w:rsid w:val="003C7B60"/>
    <w:rsid w:val="003D1FB2"/>
    <w:rsid w:val="003D66DA"/>
    <w:rsid w:val="003E0DE3"/>
    <w:rsid w:val="003E1310"/>
    <w:rsid w:val="003E6F55"/>
    <w:rsid w:val="00406254"/>
    <w:rsid w:val="00412F8B"/>
    <w:rsid w:val="004223DE"/>
    <w:rsid w:val="0043110F"/>
    <w:rsid w:val="00434489"/>
    <w:rsid w:val="00437085"/>
    <w:rsid w:val="00443880"/>
    <w:rsid w:val="0044462F"/>
    <w:rsid w:val="004464F4"/>
    <w:rsid w:val="004532B4"/>
    <w:rsid w:val="00460ACA"/>
    <w:rsid w:val="00464751"/>
    <w:rsid w:val="00471401"/>
    <w:rsid w:val="00473F31"/>
    <w:rsid w:val="00476BE0"/>
    <w:rsid w:val="00481E6E"/>
    <w:rsid w:val="0048263A"/>
    <w:rsid w:val="004837DA"/>
    <w:rsid w:val="00484753"/>
    <w:rsid w:val="00487E5D"/>
    <w:rsid w:val="004A6496"/>
    <w:rsid w:val="004A711F"/>
    <w:rsid w:val="004B0B1F"/>
    <w:rsid w:val="004B199D"/>
    <w:rsid w:val="004B4690"/>
    <w:rsid w:val="004D4F06"/>
    <w:rsid w:val="004E0A2D"/>
    <w:rsid w:val="004E206B"/>
    <w:rsid w:val="004E2B79"/>
    <w:rsid w:val="004E4341"/>
    <w:rsid w:val="004E438E"/>
    <w:rsid w:val="004E4625"/>
    <w:rsid w:val="004E6DF7"/>
    <w:rsid w:val="004F0FBD"/>
    <w:rsid w:val="00505A47"/>
    <w:rsid w:val="0051053D"/>
    <w:rsid w:val="00512FDA"/>
    <w:rsid w:val="00520DA0"/>
    <w:rsid w:val="00546E6C"/>
    <w:rsid w:val="005664BB"/>
    <w:rsid w:val="0058486E"/>
    <w:rsid w:val="005906E9"/>
    <w:rsid w:val="005A1C22"/>
    <w:rsid w:val="005A62A3"/>
    <w:rsid w:val="005A77B1"/>
    <w:rsid w:val="005B0DB8"/>
    <w:rsid w:val="005D0DB7"/>
    <w:rsid w:val="005D1C8B"/>
    <w:rsid w:val="005D5CED"/>
    <w:rsid w:val="005E1319"/>
    <w:rsid w:val="005F1A4C"/>
    <w:rsid w:val="00605688"/>
    <w:rsid w:val="006070AF"/>
    <w:rsid w:val="00607E6C"/>
    <w:rsid w:val="006101B1"/>
    <w:rsid w:val="006129B6"/>
    <w:rsid w:val="00617F57"/>
    <w:rsid w:val="0062108E"/>
    <w:rsid w:val="00622830"/>
    <w:rsid w:val="00630070"/>
    <w:rsid w:val="00630AEF"/>
    <w:rsid w:val="006325F8"/>
    <w:rsid w:val="00634C9A"/>
    <w:rsid w:val="006440E4"/>
    <w:rsid w:val="006533A7"/>
    <w:rsid w:val="0066343B"/>
    <w:rsid w:val="00670677"/>
    <w:rsid w:val="0067374C"/>
    <w:rsid w:val="006748A4"/>
    <w:rsid w:val="0067722F"/>
    <w:rsid w:val="00683E73"/>
    <w:rsid w:val="006A1CD7"/>
    <w:rsid w:val="006A3141"/>
    <w:rsid w:val="006A5E34"/>
    <w:rsid w:val="006B2422"/>
    <w:rsid w:val="006B2B9A"/>
    <w:rsid w:val="006C1937"/>
    <w:rsid w:val="006D3863"/>
    <w:rsid w:val="006F020C"/>
    <w:rsid w:val="006F15FA"/>
    <w:rsid w:val="00712407"/>
    <w:rsid w:val="007127B7"/>
    <w:rsid w:val="0071696D"/>
    <w:rsid w:val="007212CA"/>
    <w:rsid w:val="00727770"/>
    <w:rsid w:val="007416B6"/>
    <w:rsid w:val="00741C89"/>
    <w:rsid w:val="007436E1"/>
    <w:rsid w:val="00746F48"/>
    <w:rsid w:val="0075404D"/>
    <w:rsid w:val="00755F14"/>
    <w:rsid w:val="0076182A"/>
    <w:rsid w:val="00767B7E"/>
    <w:rsid w:val="007770C3"/>
    <w:rsid w:val="00784D24"/>
    <w:rsid w:val="00785FBA"/>
    <w:rsid w:val="00786E4A"/>
    <w:rsid w:val="007875EB"/>
    <w:rsid w:val="00793DE6"/>
    <w:rsid w:val="0079426B"/>
    <w:rsid w:val="00794A49"/>
    <w:rsid w:val="007C3F3F"/>
    <w:rsid w:val="007C4797"/>
    <w:rsid w:val="007D3F19"/>
    <w:rsid w:val="007D4BA9"/>
    <w:rsid w:val="007E6C15"/>
    <w:rsid w:val="007F1991"/>
    <w:rsid w:val="007F2C2F"/>
    <w:rsid w:val="007F55FC"/>
    <w:rsid w:val="007F5665"/>
    <w:rsid w:val="00800112"/>
    <w:rsid w:val="00814BBD"/>
    <w:rsid w:val="00815017"/>
    <w:rsid w:val="00821711"/>
    <w:rsid w:val="00821A51"/>
    <w:rsid w:val="008253BB"/>
    <w:rsid w:val="0083706E"/>
    <w:rsid w:val="008423A5"/>
    <w:rsid w:val="00847A59"/>
    <w:rsid w:val="00850625"/>
    <w:rsid w:val="00853718"/>
    <w:rsid w:val="00855221"/>
    <w:rsid w:val="00855658"/>
    <w:rsid w:val="00860645"/>
    <w:rsid w:val="00867718"/>
    <w:rsid w:val="00871F71"/>
    <w:rsid w:val="008841E3"/>
    <w:rsid w:val="00885AF4"/>
    <w:rsid w:val="00885E7F"/>
    <w:rsid w:val="008939CD"/>
    <w:rsid w:val="008A449D"/>
    <w:rsid w:val="008B768C"/>
    <w:rsid w:val="008C45DB"/>
    <w:rsid w:val="008C4DB1"/>
    <w:rsid w:val="008C4EAF"/>
    <w:rsid w:val="008C5176"/>
    <w:rsid w:val="008C60B7"/>
    <w:rsid w:val="008C7FD0"/>
    <w:rsid w:val="008E1DE7"/>
    <w:rsid w:val="008E707C"/>
    <w:rsid w:val="00900B08"/>
    <w:rsid w:val="00902155"/>
    <w:rsid w:val="00902FA3"/>
    <w:rsid w:val="00904961"/>
    <w:rsid w:val="00923564"/>
    <w:rsid w:val="0092392E"/>
    <w:rsid w:val="009315F9"/>
    <w:rsid w:val="00946945"/>
    <w:rsid w:val="00950643"/>
    <w:rsid w:val="00950EF9"/>
    <w:rsid w:val="00951248"/>
    <w:rsid w:val="0095152F"/>
    <w:rsid w:val="009529CF"/>
    <w:rsid w:val="00954C49"/>
    <w:rsid w:val="0097099F"/>
    <w:rsid w:val="00971997"/>
    <w:rsid w:val="00971FFC"/>
    <w:rsid w:val="0098660A"/>
    <w:rsid w:val="009931C3"/>
    <w:rsid w:val="009A1763"/>
    <w:rsid w:val="009B2C43"/>
    <w:rsid w:val="009B30EB"/>
    <w:rsid w:val="009B4EAE"/>
    <w:rsid w:val="009B7573"/>
    <w:rsid w:val="009C22F4"/>
    <w:rsid w:val="009C2E98"/>
    <w:rsid w:val="009D3447"/>
    <w:rsid w:val="009D4711"/>
    <w:rsid w:val="009D7D4D"/>
    <w:rsid w:val="009E474F"/>
    <w:rsid w:val="009F1185"/>
    <w:rsid w:val="009F18CD"/>
    <w:rsid w:val="009F2A13"/>
    <w:rsid w:val="00A0193D"/>
    <w:rsid w:val="00A04EB0"/>
    <w:rsid w:val="00A13CC1"/>
    <w:rsid w:val="00A16847"/>
    <w:rsid w:val="00A17564"/>
    <w:rsid w:val="00A268C4"/>
    <w:rsid w:val="00A307CD"/>
    <w:rsid w:val="00A32874"/>
    <w:rsid w:val="00A40A00"/>
    <w:rsid w:val="00A4142F"/>
    <w:rsid w:val="00A527F0"/>
    <w:rsid w:val="00A555B0"/>
    <w:rsid w:val="00A56DF2"/>
    <w:rsid w:val="00A64FE9"/>
    <w:rsid w:val="00A6725B"/>
    <w:rsid w:val="00A67AB5"/>
    <w:rsid w:val="00A82713"/>
    <w:rsid w:val="00A844A0"/>
    <w:rsid w:val="00A86A0F"/>
    <w:rsid w:val="00A91760"/>
    <w:rsid w:val="00A93B00"/>
    <w:rsid w:val="00A93C21"/>
    <w:rsid w:val="00AA39B0"/>
    <w:rsid w:val="00AA50ED"/>
    <w:rsid w:val="00AB0359"/>
    <w:rsid w:val="00AC2AED"/>
    <w:rsid w:val="00AC3C6A"/>
    <w:rsid w:val="00AD5620"/>
    <w:rsid w:val="00AD7C1B"/>
    <w:rsid w:val="00AE16BA"/>
    <w:rsid w:val="00AE1EBE"/>
    <w:rsid w:val="00AE763B"/>
    <w:rsid w:val="00AE7F10"/>
    <w:rsid w:val="00B00D14"/>
    <w:rsid w:val="00B03C9D"/>
    <w:rsid w:val="00B049FA"/>
    <w:rsid w:val="00B060AE"/>
    <w:rsid w:val="00B10517"/>
    <w:rsid w:val="00B12956"/>
    <w:rsid w:val="00B14E76"/>
    <w:rsid w:val="00B161B8"/>
    <w:rsid w:val="00B2048C"/>
    <w:rsid w:val="00B310B9"/>
    <w:rsid w:val="00B35F3F"/>
    <w:rsid w:val="00B36CBB"/>
    <w:rsid w:val="00B425E0"/>
    <w:rsid w:val="00B440AA"/>
    <w:rsid w:val="00B44B70"/>
    <w:rsid w:val="00B53C56"/>
    <w:rsid w:val="00B55211"/>
    <w:rsid w:val="00B734FF"/>
    <w:rsid w:val="00B76A63"/>
    <w:rsid w:val="00B77EA6"/>
    <w:rsid w:val="00B81598"/>
    <w:rsid w:val="00B841F1"/>
    <w:rsid w:val="00B904F3"/>
    <w:rsid w:val="00B944D6"/>
    <w:rsid w:val="00BA0034"/>
    <w:rsid w:val="00BA1108"/>
    <w:rsid w:val="00BA4525"/>
    <w:rsid w:val="00BB4DF0"/>
    <w:rsid w:val="00BB5D59"/>
    <w:rsid w:val="00BC289F"/>
    <w:rsid w:val="00BC39E6"/>
    <w:rsid w:val="00BC5361"/>
    <w:rsid w:val="00BC5460"/>
    <w:rsid w:val="00BC6B50"/>
    <w:rsid w:val="00BD0E25"/>
    <w:rsid w:val="00BD0EA6"/>
    <w:rsid w:val="00BD295B"/>
    <w:rsid w:val="00BE1C82"/>
    <w:rsid w:val="00BE2B47"/>
    <w:rsid w:val="00BF1AFE"/>
    <w:rsid w:val="00BF5BD6"/>
    <w:rsid w:val="00C03E31"/>
    <w:rsid w:val="00C239E3"/>
    <w:rsid w:val="00C327A9"/>
    <w:rsid w:val="00C32967"/>
    <w:rsid w:val="00C33E72"/>
    <w:rsid w:val="00C354B2"/>
    <w:rsid w:val="00C35554"/>
    <w:rsid w:val="00C42709"/>
    <w:rsid w:val="00C533CC"/>
    <w:rsid w:val="00C5751C"/>
    <w:rsid w:val="00C61BFC"/>
    <w:rsid w:val="00C62B85"/>
    <w:rsid w:val="00C65438"/>
    <w:rsid w:val="00C91CBB"/>
    <w:rsid w:val="00C930E1"/>
    <w:rsid w:val="00CA0DCE"/>
    <w:rsid w:val="00CB2A69"/>
    <w:rsid w:val="00CC09B6"/>
    <w:rsid w:val="00CC666F"/>
    <w:rsid w:val="00CC77B9"/>
    <w:rsid w:val="00CD1E3F"/>
    <w:rsid w:val="00CE44F6"/>
    <w:rsid w:val="00CE49DA"/>
    <w:rsid w:val="00CE7B61"/>
    <w:rsid w:val="00CF0244"/>
    <w:rsid w:val="00D00095"/>
    <w:rsid w:val="00D20620"/>
    <w:rsid w:val="00D26091"/>
    <w:rsid w:val="00D34E7C"/>
    <w:rsid w:val="00D35489"/>
    <w:rsid w:val="00D51276"/>
    <w:rsid w:val="00D7035F"/>
    <w:rsid w:val="00D84EC5"/>
    <w:rsid w:val="00D94A69"/>
    <w:rsid w:val="00DA1E34"/>
    <w:rsid w:val="00DA590A"/>
    <w:rsid w:val="00DA65AC"/>
    <w:rsid w:val="00DB1913"/>
    <w:rsid w:val="00DC128E"/>
    <w:rsid w:val="00DC410D"/>
    <w:rsid w:val="00DC68CA"/>
    <w:rsid w:val="00DC7CBA"/>
    <w:rsid w:val="00DD73B7"/>
    <w:rsid w:val="00DE45E4"/>
    <w:rsid w:val="00DF1852"/>
    <w:rsid w:val="00DF28BC"/>
    <w:rsid w:val="00DF34B9"/>
    <w:rsid w:val="00E01053"/>
    <w:rsid w:val="00E05154"/>
    <w:rsid w:val="00E06263"/>
    <w:rsid w:val="00E07ACF"/>
    <w:rsid w:val="00E22EFA"/>
    <w:rsid w:val="00E331A1"/>
    <w:rsid w:val="00E33202"/>
    <w:rsid w:val="00E336A9"/>
    <w:rsid w:val="00E50624"/>
    <w:rsid w:val="00E50A0B"/>
    <w:rsid w:val="00E52375"/>
    <w:rsid w:val="00E5488F"/>
    <w:rsid w:val="00E568DF"/>
    <w:rsid w:val="00E64269"/>
    <w:rsid w:val="00E70D6A"/>
    <w:rsid w:val="00E72DE3"/>
    <w:rsid w:val="00E82267"/>
    <w:rsid w:val="00E83734"/>
    <w:rsid w:val="00E90E42"/>
    <w:rsid w:val="00E94327"/>
    <w:rsid w:val="00EA010F"/>
    <w:rsid w:val="00EB0111"/>
    <w:rsid w:val="00EC054D"/>
    <w:rsid w:val="00ED1B63"/>
    <w:rsid w:val="00ED3C1F"/>
    <w:rsid w:val="00ED420E"/>
    <w:rsid w:val="00ED572F"/>
    <w:rsid w:val="00EE2F57"/>
    <w:rsid w:val="00EF406E"/>
    <w:rsid w:val="00EF4C34"/>
    <w:rsid w:val="00EF77C6"/>
    <w:rsid w:val="00F05438"/>
    <w:rsid w:val="00F1361C"/>
    <w:rsid w:val="00F160C7"/>
    <w:rsid w:val="00F20C0F"/>
    <w:rsid w:val="00F21EDA"/>
    <w:rsid w:val="00F36D8F"/>
    <w:rsid w:val="00F417B1"/>
    <w:rsid w:val="00F42531"/>
    <w:rsid w:val="00F451F7"/>
    <w:rsid w:val="00F51C21"/>
    <w:rsid w:val="00F602DF"/>
    <w:rsid w:val="00F718D1"/>
    <w:rsid w:val="00F75D4B"/>
    <w:rsid w:val="00F81FD9"/>
    <w:rsid w:val="00F841AA"/>
    <w:rsid w:val="00F904F2"/>
    <w:rsid w:val="00F908A9"/>
    <w:rsid w:val="00F97B82"/>
    <w:rsid w:val="00FA072F"/>
    <w:rsid w:val="00FA23E8"/>
    <w:rsid w:val="00FD171C"/>
    <w:rsid w:val="00FD3CC1"/>
    <w:rsid w:val="00FD6F43"/>
    <w:rsid w:val="00FE75C9"/>
    <w:rsid w:val="00FF1E02"/>
    <w:rsid w:val="00FF30B4"/>
    <w:rsid w:val="00FF4920"/>
    <w:rsid w:val="010731F3"/>
    <w:rsid w:val="01073344"/>
    <w:rsid w:val="01074151"/>
    <w:rsid w:val="01104506"/>
    <w:rsid w:val="01190813"/>
    <w:rsid w:val="01211424"/>
    <w:rsid w:val="01222C17"/>
    <w:rsid w:val="012369DF"/>
    <w:rsid w:val="0127489E"/>
    <w:rsid w:val="013D50A6"/>
    <w:rsid w:val="013F7E68"/>
    <w:rsid w:val="014020C3"/>
    <w:rsid w:val="0143539C"/>
    <w:rsid w:val="01545EF5"/>
    <w:rsid w:val="015955A9"/>
    <w:rsid w:val="015E2BCF"/>
    <w:rsid w:val="01655AA5"/>
    <w:rsid w:val="0173566C"/>
    <w:rsid w:val="017E743F"/>
    <w:rsid w:val="01842E87"/>
    <w:rsid w:val="0186151E"/>
    <w:rsid w:val="018E4D18"/>
    <w:rsid w:val="018F4B9A"/>
    <w:rsid w:val="01912056"/>
    <w:rsid w:val="019131F0"/>
    <w:rsid w:val="0197352C"/>
    <w:rsid w:val="019F1CC9"/>
    <w:rsid w:val="019F2990"/>
    <w:rsid w:val="01A80AB1"/>
    <w:rsid w:val="01AA0626"/>
    <w:rsid w:val="01B243B5"/>
    <w:rsid w:val="01B91875"/>
    <w:rsid w:val="01BD5BBB"/>
    <w:rsid w:val="01C67DD6"/>
    <w:rsid w:val="01CA107D"/>
    <w:rsid w:val="01D06955"/>
    <w:rsid w:val="01E12623"/>
    <w:rsid w:val="01F10321"/>
    <w:rsid w:val="020E02F8"/>
    <w:rsid w:val="020F413C"/>
    <w:rsid w:val="021D2FF0"/>
    <w:rsid w:val="021E56CF"/>
    <w:rsid w:val="021F5E2C"/>
    <w:rsid w:val="022243EE"/>
    <w:rsid w:val="022821A9"/>
    <w:rsid w:val="022E4D87"/>
    <w:rsid w:val="02303129"/>
    <w:rsid w:val="02335F10"/>
    <w:rsid w:val="023E4D10"/>
    <w:rsid w:val="024110D0"/>
    <w:rsid w:val="0247088E"/>
    <w:rsid w:val="02472404"/>
    <w:rsid w:val="024E7563"/>
    <w:rsid w:val="02553790"/>
    <w:rsid w:val="02571968"/>
    <w:rsid w:val="02582DE3"/>
    <w:rsid w:val="025C505F"/>
    <w:rsid w:val="025F2787"/>
    <w:rsid w:val="026544EA"/>
    <w:rsid w:val="026C0F7E"/>
    <w:rsid w:val="026D5927"/>
    <w:rsid w:val="02712863"/>
    <w:rsid w:val="0276778F"/>
    <w:rsid w:val="027D1C69"/>
    <w:rsid w:val="027D2A6D"/>
    <w:rsid w:val="028637A6"/>
    <w:rsid w:val="028B66A5"/>
    <w:rsid w:val="029220C6"/>
    <w:rsid w:val="02957731"/>
    <w:rsid w:val="02983CCA"/>
    <w:rsid w:val="029C7D83"/>
    <w:rsid w:val="02A252AF"/>
    <w:rsid w:val="02B377DE"/>
    <w:rsid w:val="02B6451E"/>
    <w:rsid w:val="02B67C94"/>
    <w:rsid w:val="02C568B7"/>
    <w:rsid w:val="02C61C3A"/>
    <w:rsid w:val="02C96204"/>
    <w:rsid w:val="02DC155C"/>
    <w:rsid w:val="02E00967"/>
    <w:rsid w:val="02E976C1"/>
    <w:rsid w:val="02F671A6"/>
    <w:rsid w:val="02F676D2"/>
    <w:rsid w:val="02F94316"/>
    <w:rsid w:val="02FB5D79"/>
    <w:rsid w:val="0304094F"/>
    <w:rsid w:val="030A3EBB"/>
    <w:rsid w:val="03100ACF"/>
    <w:rsid w:val="03145801"/>
    <w:rsid w:val="031950AF"/>
    <w:rsid w:val="031A5531"/>
    <w:rsid w:val="031A7E0D"/>
    <w:rsid w:val="031E3782"/>
    <w:rsid w:val="032C0DE7"/>
    <w:rsid w:val="032D3438"/>
    <w:rsid w:val="03307A49"/>
    <w:rsid w:val="033F158D"/>
    <w:rsid w:val="0340281B"/>
    <w:rsid w:val="03415D03"/>
    <w:rsid w:val="03507BB6"/>
    <w:rsid w:val="03573376"/>
    <w:rsid w:val="035F39C6"/>
    <w:rsid w:val="03613C20"/>
    <w:rsid w:val="036E2BA3"/>
    <w:rsid w:val="03761D8C"/>
    <w:rsid w:val="037E31E3"/>
    <w:rsid w:val="03804E0D"/>
    <w:rsid w:val="038314B2"/>
    <w:rsid w:val="03835C6A"/>
    <w:rsid w:val="038664D5"/>
    <w:rsid w:val="038D387D"/>
    <w:rsid w:val="03A27B9C"/>
    <w:rsid w:val="03A67C5A"/>
    <w:rsid w:val="03C24D3D"/>
    <w:rsid w:val="03C34A58"/>
    <w:rsid w:val="03C700EA"/>
    <w:rsid w:val="03E34514"/>
    <w:rsid w:val="03E70715"/>
    <w:rsid w:val="03E90551"/>
    <w:rsid w:val="03F43C6D"/>
    <w:rsid w:val="03F550BA"/>
    <w:rsid w:val="03F924E0"/>
    <w:rsid w:val="03FC5420"/>
    <w:rsid w:val="03FF403C"/>
    <w:rsid w:val="040E54AA"/>
    <w:rsid w:val="041C17B3"/>
    <w:rsid w:val="041F63FC"/>
    <w:rsid w:val="041F6676"/>
    <w:rsid w:val="0428672B"/>
    <w:rsid w:val="042C07DE"/>
    <w:rsid w:val="04300DF6"/>
    <w:rsid w:val="043E5908"/>
    <w:rsid w:val="04425EE0"/>
    <w:rsid w:val="04592CF9"/>
    <w:rsid w:val="045E1CAA"/>
    <w:rsid w:val="045E53FA"/>
    <w:rsid w:val="0481339E"/>
    <w:rsid w:val="048941D5"/>
    <w:rsid w:val="04981B15"/>
    <w:rsid w:val="049E5C37"/>
    <w:rsid w:val="04A420BA"/>
    <w:rsid w:val="04A55F4A"/>
    <w:rsid w:val="04A62A1C"/>
    <w:rsid w:val="04A62D67"/>
    <w:rsid w:val="04AB5439"/>
    <w:rsid w:val="04B1736A"/>
    <w:rsid w:val="04B85966"/>
    <w:rsid w:val="04C42971"/>
    <w:rsid w:val="04C526EA"/>
    <w:rsid w:val="04C5529B"/>
    <w:rsid w:val="04CE2A09"/>
    <w:rsid w:val="04D569CF"/>
    <w:rsid w:val="04DE55CA"/>
    <w:rsid w:val="04E00A52"/>
    <w:rsid w:val="04E260DC"/>
    <w:rsid w:val="04E62F55"/>
    <w:rsid w:val="04E81C3D"/>
    <w:rsid w:val="04F31588"/>
    <w:rsid w:val="04F33908"/>
    <w:rsid w:val="04F7525B"/>
    <w:rsid w:val="04FC45E6"/>
    <w:rsid w:val="04FD2002"/>
    <w:rsid w:val="05013D64"/>
    <w:rsid w:val="0502246A"/>
    <w:rsid w:val="0504408B"/>
    <w:rsid w:val="050A4213"/>
    <w:rsid w:val="05121E52"/>
    <w:rsid w:val="05244470"/>
    <w:rsid w:val="05297F2D"/>
    <w:rsid w:val="052B0F42"/>
    <w:rsid w:val="052B4261"/>
    <w:rsid w:val="05324EBB"/>
    <w:rsid w:val="05442ADC"/>
    <w:rsid w:val="054E369E"/>
    <w:rsid w:val="05552978"/>
    <w:rsid w:val="056A7D0A"/>
    <w:rsid w:val="05755686"/>
    <w:rsid w:val="05791824"/>
    <w:rsid w:val="0583052A"/>
    <w:rsid w:val="05886C44"/>
    <w:rsid w:val="059942D9"/>
    <w:rsid w:val="05A31EF3"/>
    <w:rsid w:val="05AB00A2"/>
    <w:rsid w:val="05AB7A33"/>
    <w:rsid w:val="05AE09C0"/>
    <w:rsid w:val="05B01B21"/>
    <w:rsid w:val="05BB14A8"/>
    <w:rsid w:val="05C745E9"/>
    <w:rsid w:val="05CD12CB"/>
    <w:rsid w:val="05DE0D41"/>
    <w:rsid w:val="05E25F98"/>
    <w:rsid w:val="05E649F4"/>
    <w:rsid w:val="05FB58CA"/>
    <w:rsid w:val="05FC4E0C"/>
    <w:rsid w:val="060E335F"/>
    <w:rsid w:val="06120470"/>
    <w:rsid w:val="0613411D"/>
    <w:rsid w:val="06136BB2"/>
    <w:rsid w:val="061C5F26"/>
    <w:rsid w:val="061F72C8"/>
    <w:rsid w:val="06363922"/>
    <w:rsid w:val="06382666"/>
    <w:rsid w:val="06441AAE"/>
    <w:rsid w:val="064729A3"/>
    <w:rsid w:val="064F6938"/>
    <w:rsid w:val="06501B10"/>
    <w:rsid w:val="065564EC"/>
    <w:rsid w:val="06605685"/>
    <w:rsid w:val="06674E76"/>
    <w:rsid w:val="066A0EFA"/>
    <w:rsid w:val="06734F7F"/>
    <w:rsid w:val="06742F94"/>
    <w:rsid w:val="06771C33"/>
    <w:rsid w:val="067E6DCE"/>
    <w:rsid w:val="067F642D"/>
    <w:rsid w:val="06851D56"/>
    <w:rsid w:val="068C1F57"/>
    <w:rsid w:val="068F3E39"/>
    <w:rsid w:val="06A71E4C"/>
    <w:rsid w:val="06A91B37"/>
    <w:rsid w:val="06AD27CD"/>
    <w:rsid w:val="06B61222"/>
    <w:rsid w:val="06B91B3B"/>
    <w:rsid w:val="06C40167"/>
    <w:rsid w:val="06C667AC"/>
    <w:rsid w:val="06CB5056"/>
    <w:rsid w:val="06D0541A"/>
    <w:rsid w:val="06E34F0E"/>
    <w:rsid w:val="06E50921"/>
    <w:rsid w:val="06EC5FD4"/>
    <w:rsid w:val="06F10114"/>
    <w:rsid w:val="06F206E3"/>
    <w:rsid w:val="06F376BD"/>
    <w:rsid w:val="06F50FE6"/>
    <w:rsid w:val="06FB0A7E"/>
    <w:rsid w:val="0700158A"/>
    <w:rsid w:val="07063BAC"/>
    <w:rsid w:val="07083641"/>
    <w:rsid w:val="07094370"/>
    <w:rsid w:val="070A1985"/>
    <w:rsid w:val="070E0F51"/>
    <w:rsid w:val="070F6DA5"/>
    <w:rsid w:val="07124FDE"/>
    <w:rsid w:val="07127335"/>
    <w:rsid w:val="0713509D"/>
    <w:rsid w:val="0717341F"/>
    <w:rsid w:val="07176BA2"/>
    <w:rsid w:val="071B0ACF"/>
    <w:rsid w:val="07201C6B"/>
    <w:rsid w:val="0725381E"/>
    <w:rsid w:val="07333F4C"/>
    <w:rsid w:val="07416353"/>
    <w:rsid w:val="07474734"/>
    <w:rsid w:val="07487D27"/>
    <w:rsid w:val="07514DEF"/>
    <w:rsid w:val="07517ACF"/>
    <w:rsid w:val="075860D5"/>
    <w:rsid w:val="075C59DE"/>
    <w:rsid w:val="07607B17"/>
    <w:rsid w:val="076B612B"/>
    <w:rsid w:val="076D1BED"/>
    <w:rsid w:val="07756BA5"/>
    <w:rsid w:val="07767640"/>
    <w:rsid w:val="07804437"/>
    <w:rsid w:val="0781083A"/>
    <w:rsid w:val="07821E5B"/>
    <w:rsid w:val="07884CB4"/>
    <w:rsid w:val="078F027B"/>
    <w:rsid w:val="0790789F"/>
    <w:rsid w:val="079A7EC2"/>
    <w:rsid w:val="07A73BA2"/>
    <w:rsid w:val="07AC0D73"/>
    <w:rsid w:val="07AC12B5"/>
    <w:rsid w:val="07B47DAB"/>
    <w:rsid w:val="07B74C4F"/>
    <w:rsid w:val="07BC55C6"/>
    <w:rsid w:val="07C46C70"/>
    <w:rsid w:val="07C76418"/>
    <w:rsid w:val="07CA60AC"/>
    <w:rsid w:val="07CB4D62"/>
    <w:rsid w:val="07CE142D"/>
    <w:rsid w:val="07D14A37"/>
    <w:rsid w:val="07D16948"/>
    <w:rsid w:val="07D83FDB"/>
    <w:rsid w:val="07DB39AA"/>
    <w:rsid w:val="07DD6446"/>
    <w:rsid w:val="07E23DB5"/>
    <w:rsid w:val="07EB44E3"/>
    <w:rsid w:val="07EE4639"/>
    <w:rsid w:val="07F4397F"/>
    <w:rsid w:val="07F71999"/>
    <w:rsid w:val="07F7577E"/>
    <w:rsid w:val="080111EC"/>
    <w:rsid w:val="080A0361"/>
    <w:rsid w:val="08123E15"/>
    <w:rsid w:val="08272F31"/>
    <w:rsid w:val="08293023"/>
    <w:rsid w:val="08293FA2"/>
    <w:rsid w:val="083123AC"/>
    <w:rsid w:val="083A0890"/>
    <w:rsid w:val="0848194F"/>
    <w:rsid w:val="084A3EF4"/>
    <w:rsid w:val="0851508D"/>
    <w:rsid w:val="08524FF9"/>
    <w:rsid w:val="08567E38"/>
    <w:rsid w:val="085B1F19"/>
    <w:rsid w:val="086472B5"/>
    <w:rsid w:val="08681B41"/>
    <w:rsid w:val="086A2E26"/>
    <w:rsid w:val="086B31E2"/>
    <w:rsid w:val="086C1968"/>
    <w:rsid w:val="08886089"/>
    <w:rsid w:val="088F1E8F"/>
    <w:rsid w:val="088F7AE6"/>
    <w:rsid w:val="0894724A"/>
    <w:rsid w:val="089610DA"/>
    <w:rsid w:val="08997645"/>
    <w:rsid w:val="08A149B5"/>
    <w:rsid w:val="08A93C0C"/>
    <w:rsid w:val="08AF401B"/>
    <w:rsid w:val="08CC1F6A"/>
    <w:rsid w:val="08CD07AE"/>
    <w:rsid w:val="08CF5451"/>
    <w:rsid w:val="08E01324"/>
    <w:rsid w:val="08E71136"/>
    <w:rsid w:val="08E83AC5"/>
    <w:rsid w:val="08EA0D66"/>
    <w:rsid w:val="08EA425D"/>
    <w:rsid w:val="08EB18F0"/>
    <w:rsid w:val="08EC0A88"/>
    <w:rsid w:val="08EF0DB7"/>
    <w:rsid w:val="08F40CC5"/>
    <w:rsid w:val="08F41A19"/>
    <w:rsid w:val="08F76B50"/>
    <w:rsid w:val="08F854C9"/>
    <w:rsid w:val="09030E04"/>
    <w:rsid w:val="0906579F"/>
    <w:rsid w:val="090E6BE3"/>
    <w:rsid w:val="0922104F"/>
    <w:rsid w:val="0924529D"/>
    <w:rsid w:val="09260BB9"/>
    <w:rsid w:val="092B7A74"/>
    <w:rsid w:val="092F430A"/>
    <w:rsid w:val="093104C6"/>
    <w:rsid w:val="093368F8"/>
    <w:rsid w:val="093608FA"/>
    <w:rsid w:val="093B1120"/>
    <w:rsid w:val="093E1E13"/>
    <w:rsid w:val="094332B8"/>
    <w:rsid w:val="09461473"/>
    <w:rsid w:val="09544800"/>
    <w:rsid w:val="095620A9"/>
    <w:rsid w:val="095A615C"/>
    <w:rsid w:val="096302A0"/>
    <w:rsid w:val="096F3477"/>
    <w:rsid w:val="09716C91"/>
    <w:rsid w:val="097278D8"/>
    <w:rsid w:val="09760339"/>
    <w:rsid w:val="09765300"/>
    <w:rsid w:val="09890E75"/>
    <w:rsid w:val="099C0E75"/>
    <w:rsid w:val="09A45380"/>
    <w:rsid w:val="09A509CE"/>
    <w:rsid w:val="09A70780"/>
    <w:rsid w:val="09A84FA3"/>
    <w:rsid w:val="09B52E24"/>
    <w:rsid w:val="09BD6E98"/>
    <w:rsid w:val="09C011BC"/>
    <w:rsid w:val="09C244FA"/>
    <w:rsid w:val="09C94BE9"/>
    <w:rsid w:val="09E1521C"/>
    <w:rsid w:val="09E405F5"/>
    <w:rsid w:val="09E54688"/>
    <w:rsid w:val="09F113D2"/>
    <w:rsid w:val="09F24E71"/>
    <w:rsid w:val="09F9037B"/>
    <w:rsid w:val="09FD71C1"/>
    <w:rsid w:val="09FD78A1"/>
    <w:rsid w:val="0A172508"/>
    <w:rsid w:val="0A1A2B30"/>
    <w:rsid w:val="0A2B34F0"/>
    <w:rsid w:val="0A353556"/>
    <w:rsid w:val="0A4C6ED2"/>
    <w:rsid w:val="0A4D3ACA"/>
    <w:rsid w:val="0A587803"/>
    <w:rsid w:val="0A6C66EF"/>
    <w:rsid w:val="0A754603"/>
    <w:rsid w:val="0A766991"/>
    <w:rsid w:val="0A801AA0"/>
    <w:rsid w:val="0A821835"/>
    <w:rsid w:val="0A857726"/>
    <w:rsid w:val="0A9332A6"/>
    <w:rsid w:val="0A9877F0"/>
    <w:rsid w:val="0A9F1485"/>
    <w:rsid w:val="0AA412BB"/>
    <w:rsid w:val="0AA416F6"/>
    <w:rsid w:val="0AA56646"/>
    <w:rsid w:val="0AA57567"/>
    <w:rsid w:val="0AA82FD5"/>
    <w:rsid w:val="0AAC16C8"/>
    <w:rsid w:val="0AAE7EC3"/>
    <w:rsid w:val="0AB44C42"/>
    <w:rsid w:val="0AB87C8D"/>
    <w:rsid w:val="0AC325BE"/>
    <w:rsid w:val="0AC636DC"/>
    <w:rsid w:val="0AC91B46"/>
    <w:rsid w:val="0AD00D07"/>
    <w:rsid w:val="0AD13BD2"/>
    <w:rsid w:val="0AD273BC"/>
    <w:rsid w:val="0AE83E21"/>
    <w:rsid w:val="0AEC65C5"/>
    <w:rsid w:val="0B0625AA"/>
    <w:rsid w:val="0B0D3B6E"/>
    <w:rsid w:val="0B10005D"/>
    <w:rsid w:val="0B1472B5"/>
    <w:rsid w:val="0B1676BD"/>
    <w:rsid w:val="0B1A1DB4"/>
    <w:rsid w:val="0B1E3227"/>
    <w:rsid w:val="0B2E69DA"/>
    <w:rsid w:val="0B332B26"/>
    <w:rsid w:val="0B3D14F6"/>
    <w:rsid w:val="0B432D3D"/>
    <w:rsid w:val="0B5422C2"/>
    <w:rsid w:val="0B5F58BE"/>
    <w:rsid w:val="0B6236D5"/>
    <w:rsid w:val="0B6D4D3C"/>
    <w:rsid w:val="0B793F32"/>
    <w:rsid w:val="0B875D8F"/>
    <w:rsid w:val="0B932F3A"/>
    <w:rsid w:val="0B97363A"/>
    <w:rsid w:val="0B9A1582"/>
    <w:rsid w:val="0BAE2622"/>
    <w:rsid w:val="0BB25A9B"/>
    <w:rsid w:val="0BB56456"/>
    <w:rsid w:val="0BB571A9"/>
    <w:rsid w:val="0BC15BFF"/>
    <w:rsid w:val="0BC37D21"/>
    <w:rsid w:val="0BE40284"/>
    <w:rsid w:val="0BE418CF"/>
    <w:rsid w:val="0BE419DF"/>
    <w:rsid w:val="0BE77725"/>
    <w:rsid w:val="0BEB54DE"/>
    <w:rsid w:val="0BF41435"/>
    <w:rsid w:val="0BFA1B34"/>
    <w:rsid w:val="0BFE20FA"/>
    <w:rsid w:val="0BFE5649"/>
    <w:rsid w:val="0C0017CF"/>
    <w:rsid w:val="0C012D82"/>
    <w:rsid w:val="0C0277D5"/>
    <w:rsid w:val="0C064EF6"/>
    <w:rsid w:val="0C0E05E8"/>
    <w:rsid w:val="0C104536"/>
    <w:rsid w:val="0C17550C"/>
    <w:rsid w:val="0C245EA8"/>
    <w:rsid w:val="0C2A10E1"/>
    <w:rsid w:val="0C2B66BD"/>
    <w:rsid w:val="0C2C3200"/>
    <w:rsid w:val="0C304AEC"/>
    <w:rsid w:val="0C392F8F"/>
    <w:rsid w:val="0C3D3D57"/>
    <w:rsid w:val="0C406DF8"/>
    <w:rsid w:val="0C42684E"/>
    <w:rsid w:val="0C4622EA"/>
    <w:rsid w:val="0C477F9B"/>
    <w:rsid w:val="0C4A13A0"/>
    <w:rsid w:val="0C4A4F38"/>
    <w:rsid w:val="0C4D2BA4"/>
    <w:rsid w:val="0C525B78"/>
    <w:rsid w:val="0C535D5B"/>
    <w:rsid w:val="0C5B117F"/>
    <w:rsid w:val="0C5D30C9"/>
    <w:rsid w:val="0C5E630B"/>
    <w:rsid w:val="0C6D0986"/>
    <w:rsid w:val="0C705489"/>
    <w:rsid w:val="0C7E2EEC"/>
    <w:rsid w:val="0C860D6B"/>
    <w:rsid w:val="0C905183"/>
    <w:rsid w:val="0C98282E"/>
    <w:rsid w:val="0C9D6958"/>
    <w:rsid w:val="0C9D7909"/>
    <w:rsid w:val="0CA17E64"/>
    <w:rsid w:val="0CAB4733"/>
    <w:rsid w:val="0CAD62D4"/>
    <w:rsid w:val="0CB41A33"/>
    <w:rsid w:val="0CB7332D"/>
    <w:rsid w:val="0CB96629"/>
    <w:rsid w:val="0CC35F79"/>
    <w:rsid w:val="0CC74CA0"/>
    <w:rsid w:val="0CD016D5"/>
    <w:rsid w:val="0CD3620C"/>
    <w:rsid w:val="0CDE4170"/>
    <w:rsid w:val="0CDF2E15"/>
    <w:rsid w:val="0CE67908"/>
    <w:rsid w:val="0CE95FD5"/>
    <w:rsid w:val="0CF53E0A"/>
    <w:rsid w:val="0CF7170D"/>
    <w:rsid w:val="0D00151D"/>
    <w:rsid w:val="0D0B5CCC"/>
    <w:rsid w:val="0D0C1641"/>
    <w:rsid w:val="0D0E2C0E"/>
    <w:rsid w:val="0D0E6542"/>
    <w:rsid w:val="0D0F3128"/>
    <w:rsid w:val="0D1054FD"/>
    <w:rsid w:val="0D111419"/>
    <w:rsid w:val="0D125507"/>
    <w:rsid w:val="0D1C0ADA"/>
    <w:rsid w:val="0D20087C"/>
    <w:rsid w:val="0D3C3D81"/>
    <w:rsid w:val="0D3C7307"/>
    <w:rsid w:val="0D412EDD"/>
    <w:rsid w:val="0D46319A"/>
    <w:rsid w:val="0D464F66"/>
    <w:rsid w:val="0D4C5D51"/>
    <w:rsid w:val="0D5036CB"/>
    <w:rsid w:val="0D512A3B"/>
    <w:rsid w:val="0D5A2E4E"/>
    <w:rsid w:val="0D5E27F5"/>
    <w:rsid w:val="0D64157A"/>
    <w:rsid w:val="0D6747BB"/>
    <w:rsid w:val="0D793881"/>
    <w:rsid w:val="0D7A0E20"/>
    <w:rsid w:val="0D7D1E3C"/>
    <w:rsid w:val="0D8B5A53"/>
    <w:rsid w:val="0D8F54FA"/>
    <w:rsid w:val="0D975782"/>
    <w:rsid w:val="0D984894"/>
    <w:rsid w:val="0D9F3C84"/>
    <w:rsid w:val="0DA27D36"/>
    <w:rsid w:val="0DA50202"/>
    <w:rsid w:val="0DA92D2C"/>
    <w:rsid w:val="0DB02356"/>
    <w:rsid w:val="0DB973A5"/>
    <w:rsid w:val="0DBB0547"/>
    <w:rsid w:val="0DCA66C4"/>
    <w:rsid w:val="0DCE6203"/>
    <w:rsid w:val="0DDA17F9"/>
    <w:rsid w:val="0DDB7781"/>
    <w:rsid w:val="0DE2669F"/>
    <w:rsid w:val="0DED1B5B"/>
    <w:rsid w:val="0DED711C"/>
    <w:rsid w:val="0DF13BBB"/>
    <w:rsid w:val="0DF90148"/>
    <w:rsid w:val="0E00158F"/>
    <w:rsid w:val="0E073960"/>
    <w:rsid w:val="0E0D271A"/>
    <w:rsid w:val="0E1220FA"/>
    <w:rsid w:val="0E123DE6"/>
    <w:rsid w:val="0E1E3422"/>
    <w:rsid w:val="0E1E5E7A"/>
    <w:rsid w:val="0E2A4083"/>
    <w:rsid w:val="0E2A6698"/>
    <w:rsid w:val="0E2B7EF1"/>
    <w:rsid w:val="0E3227DB"/>
    <w:rsid w:val="0E3701E4"/>
    <w:rsid w:val="0E387BAC"/>
    <w:rsid w:val="0E41154E"/>
    <w:rsid w:val="0E49758F"/>
    <w:rsid w:val="0E4B4183"/>
    <w:rsid w:val="0E4D167B"/>
    <w:rsid w:val="0E580BD8"/>
    <w:rsid w:val="0E5B2A9D"/>
    <w:rsid w:val="0E6A04B7"/>
    <w:rsid w:val="0E741C68"/>
    <w:rsid w:val="0E7D16DE"/>
    <w:rsid w:val="0E8A3AA7"/>
    <w:rsid w:val="0E8B25B6"/>
    <w:rsid w:val="0E8B265F"/>
    <w:rsid w:val="0E8F5CD6"/>
    <w:rsid w:val="0E90708B"/>
    <w:rsid w:val="0E983127"/>
    <w:rsid w:val="0E9D7521"/>
    <w:rsid w:val="0EA611DA"/>
    <w:rsid w:val="0EA76F65"/>
    <w:rsid w:val="0EB356BD"/>
    <w:rsid w:val="0EB728F8"/>
    <w:rsid w:val="0ECF6173"/>
    <w:rsid w:val="0ED30D41"/>
    <w:rsid w:val="0ED641DC"/>
    <w:rsid w:val="0EDB6EF8"/>
    <w:rsid w:val="0EEA1ED0"/>
    <w:rsid w:val="0EEA2C7B"/>
    <w:rsid w:val="0EEC08AB"/>
    <w:rsid w:val="0EF056F3"/>
    <w:rsid w:val="0EF63288"/>
    <w:rsid w:val="0EF85EFE"/>
    <w:rsid w:val="0EFE05CD"/>
    <w:rsid w:val="0F000B8E"/>
    <w:rsid w:val="0F034B6E"/>
    <w:rsid w:val="0F076F68"/>
    <w:rsid w:val="0F0A3A03"/>
    <w:rsid w:val="0F0D5745"/>
    <w:rsid w:val="0F0E6873"/>
    <w:rsid w:val="0F0F1AFB"/>
    <w:rsid w:val="0F1775B2"/>
    <w:rsid w:val="0F1C622F"/>
    <w:rsid w:val="0F23035A"/>
    <w:rsid w:val="0F2948E5"/>
    <w:rsid w:val="0F2B65A9"/>
    <w:rsid w:val="0F2E4316"/>
    <w:rsid w:val="0F324DCC"/>
    <w:rsid w:val="0F33689E"/>
    <w:rsid w:val="0F350C57"/>
    <w:rsid w:val="0F364945"/>
    <w:rsid w:val="0F406682"/>
    <w:rsid w:val="0F4727BC"/>
    <w:rsid w:val="0F4F0A8B"/>
    <w:rsid w:val="0F51116E"/>
    <w:rsid w:val="0F51156B"/>
    <w:rsid w:val="0F512412"/>
    <w:rsid w:val="0F534948"/>
    <w:rsid w:val="0F627FE1"/>
    <w:rsid w:val="0F677519"/>
    <w:rsid w:val="0F68315D"/>
    <w:rsid w:val="0F6D5209"/>
    <w:rsid w:val="0F731626"/>
    <w:rsid w:val="0F7A486C"/>
    <w:rsid w:val="0F7D6EA0"/>
    <w:rsid w:val="0F8558F9"/>
    <w:rsid w:val="0F8C7666"/>
    <w:rsid w:val="0F9101D1"/>
    <w:rsid w:val="0F94638F"/>
    <w:rsid w:val="0F990CCF"/>
    <w:rsid w:val="0FA12668"/>
    <w:rsid w:val="0FB04281"/>
    <w:rsid w:val="0FB73276"/>
    <w:rsid w:val="0FC8449C"/>
    <w:rsid w:val="0FCA508F"/>
    <w:rsid w:val="0FCB128B"/>
    <w:rsid w:val="0FD22305"/>
    <w:rsid w:val="0FDB7CCF"/>
    <w:rsid w:val="0FDF2D68"/>
    <w:rsid w:val="0FE723B6"/>
    <w:rsid w:val="0FED3D31"/>
    <w:rsid w:val="0FF41FF9"/>
    <w:rsid w:val="0FF60299"/>
    <w:rsid w:val="0FF709FE"/>
    <w:rsid w:val="10073571"/>
    <w:rsid w:val="100E42B7"/>
    <w:rsid w:val="10176354"/>
    <w:rsid w:val="101B2E09"/>
    <w:rsid w:val="10212A84"/>
    <w:rsid w:val="102A6EFD"/>
    <w:rsid w:val="10387845"/>
    <w:rsid w:val="10402689"/>
    <w:rsid w:val="10475415"/>
    <w:rsid w:val="10476E47"/>
    <w:rsid w:val="104A3857"/>
    <w:rsid w:val="104C798D"/>
    <w:rsid w:val="1053398C"/>
    <w:rsid w:val="10573FF7"/>
    <w:rsid w:val="105E5351"/>
    <w:rsid w:val="106C12BD"/>
    <w:rsid w:val="107472C3"/>
    <w:rsid w:val="10772443"/>
    <w:rsid w:val="10791E42"/>
    <w:rsid w:val="108350F0"/>
    <w:rsid w:val="10847909"/>
    <w:rsid w:val="108C0F03"/>
    <w:rsid w:val="109F55EB"/>
    <w:rsid w:val="10A4552C"/>
    <w:rsid w:val="10A86650"/>
    <w:rsid w:val="10AD6E6F"/>
    <w:rsid w:val="10B64D16"/>
    <w:rsid w:val="10B85E80"/>
    <w:rsid w:val="10BB6B9F"/>
    <w:rsid w:val="10C055FF"/>
    <w:rsid w:val="10C225A5"/>
    <w:rsid w:val="10C34DFA"/>
    <w:rsid w:val="10C42FD5"/>
    <w:rsid w:val="10C91363"/>
    <w:rsid w:val="10C96318"/>
    <w:rsid w:val="10CE3305"/>
    <w:rsid w:val="10DF671D"/>
    <w:rsid w:val="10E541F9"/>
    <w:rsid w:val="10EF4805"/>
    <w:rsid w:val="10F6365C"/>
    <w:rsid w:val="10F66F02"/>
    <w:rsid w:val="11027F03"/>
    <w:rsid w:val="11034D96"/>
    <w:rsid w:val="110B308E"/>
    <w:rsid w:val="11282F0D"/>
    <w:rsid w:val="11342B7A"/>
    <w:rsid w:val="11354F0B"/>
    <w:rsid w:val="11364B16"/>
    <w:rsid w:val="113A2283"/>
    <w:rsid w:val="113F3F9C"/>
    <w:rsid w:val="11417A03"/>
    <w:rsid w:val="1142151F"/>
    <w:rsid w:val="114D11AE"/>
    <w:rsid w:val="11587BBC"/>
    <w:rsid w:val="115C565C"/>
    <w:rsid w:val="11647C46"/>
    <w:rsid w:val="11670769"/>
    <w:rsid w:val="116B0211"/>
    <w:rsid w:val="11710B97"/>
    <w:rsid w:val="11725F15"/>
    <w:rsid w:val="117A57C3"/>
    <w:rsid w:val="117D4ACA"/>
    <w:rsid w:val="117F7AA3"/>
    <w:rsid w:val="11906E38"/>
    <w:rsid w:val="11A63A50"/>
    <w:rsid w:val="11AB1A53"/>
    <w:rsid w:val="11AD1FF4"/>
    <w:rsid w:val="11B92716"/>
    <w:rsid w:val="11BD0E56"/>
    <w:rsid w:val="11C05263"/>
    <w:rsid w:val="11C565FA"/>
    <w:rsid w:val="11D2465A"/>
    <w:rsid w:val="11D36CCD"/>
    <w:rsid w:val="11E13B0A"/>
    <w:rsid w:val="11E869A5"/>
    <w:rsid w:val="11EE262A"/>
    <w:rsid w:val="11F068A6"/>
    <w:rsid w:val="11FF233E"/>
    <w:rsid w:val="12011820"/>
    <w:rsid w:val="1202665D"/>
    <w:rsid w:val="120A5758"/>
    <w:rsid w:val="120B5FF3"/>
    <w:rsid w:val="1212533E"/>
    <w:rsid w:val="12331952"/>
    <w:rsid w:val="12364478"/>
    <w:rsid w:val="12366165"/>
    <w:rsid w:val="124100F1"/>
    <w:rsid w:val="1242772A"/>
    <w:rsid w:val="124E470B"/>
    <w:rsid w:val="1253118D"/>
    <w:rsid w:val="125811DE"/>
    <w:rsid w:val="125F4F1D"/>
    <w:rsid w:val="125F6AF3"/>
    <w:rsid w:val="126D2146"/>
    <w:rsid w:val="127B0DCE"/>
    <w:rsid w:val="127F7A26"/>
    <w:rsid w:val="12915521"/>
    <w:rsid w:val="12950EED"/>
    <w:rsid w:val="129E681F"/>
    <w:rsid w:val="12A8235F"/>
    <w:rsid w:val="12A829E0"/>
    <w:rsid w:val="12AC6545"/>
    <w:rsid w:val="12B43AEB"/>
    <w:rsid w:val="12B60B69"/>
    <w:rsid w:val="12B67A9C"/>
    <w:rsid w:val="12BB39F0"/>
    <w:rsid w:val="12CD36F5"/>
    <w:rsid w:val="12D568E7"/>
    <w:rsid w:val="12E655FE"/>
    <w:rsid w:val="12ED130F"/>
    <w:rsid w:val="12F074E5"/>
    <w:rsid w:val="12F87AA6"/>
    <w:rsid w:val="130625D9"/>
    <w:rsid w:val="130976D7"/>
    <w:rsid w:val="130A21B4"/>
    <w:rsid w:val="131138DD"/>
    <w:rsid w:val="13177C0B"/>
    <w:rsid w:val="13186EF9"/>
    <w:rsid w:val="131A5DDE"/>
    <w:rsid w:val="131A6DE4"/>
    <w:rsid w:val="13202A24"/>
    <w:rsid w:val="13292F55"/>
    <w:rsid w:val="132D1613"/>
    <w:rsid w:val="1331121D"/>
    <w:rsid w:val="133B1D0F"/>
    <w:rsid w:val="134333C8"/>
    <w:rsid w:val="134C5DBC"/>
    <w:rsid w:val="1350121F"/>
    <w:rsid w:val="13537751"/>
    <w:rsid w:val="13537E09"/>
    <w:rsid w:val="13685F73"/>
    <w:rsid w:val="13697828"/>
    <w:rsid w:val="136B351A"/>
    <w:rsid w:val="136E521E"/>
    <w:rsid w:val="137103CD"/>
    <w:rsid w:val="137B262D"/>
    <w:rsid w:val="13810848"/>
    <w:rsid w:val="139A32C4"/>
    <w:rsid w:val="139E1C8E"/>
    <w:rsid w:val="13A07F2B"/>
    <w:rsid w:val="13AE76DD"/>
    <w:rsid w:val="13B0520B"/>
    <w:rsid w:val="13B06514"/>
    <w:rsid w:val="13BA3332"/>
    <w:rsid w:val="13BA5416"/>
    <w:rsid w:val="13BF5180"/>
    <w:rsid w:val="13C218AA"/>
    <w:rsid w:val="13C36E54"/>
    <w:rsid w:val="13CC5EE8"/>
    <w:rsid w:val="13D252AA"/>
    <w:rsid w:val="13D55C0E"/>
    <w:rsid w:val="13D66E1B"/>
    <w:rsid w:val="13D84094"/>
    <w:rsid w:val="13DD7176"/>
    <w:rsid w:val="13E32CED"/>
    <w:rsid w:val="13ED15BB"/>
    <w:rsid w:val="13EE0E0A"/>
    <w:rsid w:val="13EF01E6"/>
    <w:rsid w:val="13FD0F2D"/>
    <w:rsid w:val="13FE39FD"/>
    <w:rsid w:val="140340AF"/>
    <w:rsid w:val="14062885"/>
    <w:rsid w:val="140809F9"/>
    <w:rsid w:val="14107FC2"/>
    <w:rsid w:val="14121177"/>
    <w:rsid w:val="14130378"/>
    <w:rsid w:val="14142350"/>
    <w:rsid w:val="14164D07"/>
    <w:rsid w:val="14187FA7"/>
    <w:rsid w:val="14191260"/>
    <w:rsid w:val="14206770"/>
    <w:rsid w:val="14260138"/>
    <w:rsid w:val="14261486"/>
    <w:rsid w:val="14283703"/>
    <w:rsid w:val="142958E4"/>
    <w:rsid w:val="142B3247"/>
    <w:rsid w:val="1435557C"/>
    <w:rsid w:val="143C611E"/>
    <w:rsid w:val="145857AA"/>
    <w:rsid w:val="145C7289"/>
    <w:rsid w:val="14616D7D"/>
    <w:rsid w:val="146429EE"/>
    <w:rsid w:val="14643CC6"/>
    <w:rsid w:val="146C1D93"/>
    <w:rsid w:val="14752C07"/>
    <w:rsid w:val="14774747"/>
    <w:rsid w:val="148041B5"/>
    <w:rsid w:val="14817F91"/>
    <w:rsid w:val="148442DA"/>
    <w:rsid w:val="14871193"/>
    <w:rsid w:val="148C5A0C"/>
    <w:rsid w:val="148C764C"/>
    <w:rsid w:val="14923BA6"/>
    <w:rsid w:val="1493083D"/>
    <w:rsid w:val="149B364C"/>
    <w:rsid w:val="149F0A21"/>
    <w:rsid w:val="14A67C61"/>
    <w:rsid w:val="14BB4F94"/>
    <w:rsid w:val="14BD3E8F"/>
    <w:rsid w:val="14C60F0E"/>
    <w:rsid w:val="14CA1618"/>
    <w:rsid w:val="14CE3460"/>
    <w:rsid w:val="14E26C78"/>
    <w:rsid w:val="14E90ECA"/>
    <w:rsid w:val="14EC1FAE"/>
    <w:rsid w:val="14F41AEA"/>
    <w:rsid w:val="14FD432C"/>
    <w:rsid w:val="15075A15"/>
    <w:rsid w:val="15104292"/>
    <w:rsid w:val="15141234"/>
    <w:rsid w:val="1516401E"/>
    <w:rsid w:val="15164C56"/>
    <w:rsid w:val="1519224A"/>
    <w:rsid w:val="151E1737"/>
    <w:rsid w:val="15275F23"/>
    <w:rsid w:val="152E534C"/>
    <w:rsid w:val="152F6DB7"/>
    <w:rsid w:val="15365A15"/>
    <w:rsid w:val="153727D7"/>
    <w:rsid w:val="15373F3E"/>
    <w:rsid w:val="153E219F"/>
    <w:rsid w:val="154256AF"/>
    <w:rsid w:val="15433295"/>
    <w:rsid w:val="15453DFD"/>
    <w:rsid w:val="15461FC2"/>
    <w:rsid w:val="15491623"/>
    <w:rsid w:val="154A6E53"/>
    <w:rsid w:val="15584713"/>
    <w:rsid w:val="15656781"/>
    <w:rsid w:val="15660351"/>
    <w:rsid w:val="15677EF8"/>
    <w:rsid w:val="15701776"/>
    <w:rsid w:val="1579155A"/>
    <w:rsid w:val="15884347"/>
    <w:rsid w:val="1589622C"/>
    <w:rsid w:val="158D7D7A"/>
    <w:rsid w:val="15901242"/>
    <w:rsid w:val="15981BB9"/>
    <w:rsid w:val="15A41526"/>
    <w:rsid w:val="15A971D9"/>
    <w:rsid w:val="15B11841"/>
    <w:rsid w:val="15B52097"/>
    <w:rsid w:val="15B831A7"/>
    <w:rsid w:val="15C042AE"/>
    <w:rsid w:val="15C83ED4"/>
    <w:rsid w:val="15E041F3"/>
    <w:rsid w:val="15E638CC"/>
    <w:rsid w:val="15E743A4"/>
    <w:rsid w:val="15ED1770"/>
    <w:rsid w:val="15F03C18"/>
    <w:rsid w:val="15F41AA4"/>
    <w:rsid w:val="15FD264E"/>
    <w:rsid w:val="15FF1DCD"/>
    <w:rsid w:val="16097F9D"/>
    <w:rsid w:val="160A10B8"/>
    <w:rsid w:val="160A1C48"/>
    <w:rsid w:val="160B5682"/>
    <w:rsid w:val="161554F3"/>
    <w:rsid w:val="1623670F"/>
    <w:rsid w:val="162E12B6"/>
    <w:rsid w:val="16354CBA"/>
    <w:rsid w:val="16377318"/>
    <w:rsid w:val="163D4ABD"/>
    <w:rsid w:val="163F3D46"/>
    <w:rsid w:val="16464A7A"/>
    <w:rsid w:val="164A2FF6"/>
    <w:rsid w:val="16511C81"/>
    <w:rsid w:val="16556C1E"/>
    <w:rsid w:val="165C5D3B"/>
    <w:rsid w:val="165D3F0C"/>
    <w:rsid w:val="165F3807"/>
    <w:rsid w:val="16603334"/>
    <w:rsid w:val="16776224"/>
    <w:rsid w:val="16776889"/>
    <w:rsid w:val="167D7D94"/>
    <w:rsid w:val="16835B13"/>
    <w:rsid w:val="168D5800"/>
    <w:rsid w:val="168F5F4A"/>
    <w:rsid w:val="16901204"/>
    <w:rsid w:val="16927FF3"/>
    <w:rsid w:val="16957688"/>
    <w:rsid w:val="169D15EA"/>
    <w:rsid w:val="16AB7AB5"/>
    <w:rsid w:val="16AF6033"/>
    <w:rsid w:val="16B36EB4"/>
    <w:rsid w:val="16BB723D"/>
    <w:rsid w:val="16BD1B29"/>
    <w:rsid w:val="16BE03F4"/>
    <w:rsid w:val="16BE7E7C"/>
    <w:rsid w:val="16C36427"/>
    <w:rsid w:val="16C66941"/>
    <w:rsid w:val="16C70A0F"/>
    <w:rsid w:val="16CB5465"/>
    <w:rsid w:val="16DB001F"/>
    <w:rsid w:val="16E03128"/>
    <w:rsid w:val="16E21FB2"/>
    <w:rsid w:val="16E60B0D"/>
    <w:rsid w:val="16E64FBB"/>
    <w:rsid w:val="16E65571"/>
    <w:rsid w:val="16EB5672"/>
    <w:rsid w:val="16F465A4"/>
    <w:rsid w:val="16F64FD8"/>
    <w:rsid w:val="170D3540"/>
    <w:rsid w:val="170E1C7D"/>
    <w:rsid w:val="17112168"/>
    <w:rsid w:val="17151E12"/>
    <w:rsid w:val="1725609C"/>
    <w:rsid w:val="17276C97"/>
    <w:rsid w:val="172D0D55"/>
    <w:rsid w:val="173B1637"/>
    <w:rsid w:val="173C579C"/>
    <w:rsid w:val="174B7FF9"/>
    <w:rsid w:val="175857FD"/>
    <w:rsid w:val="17642DE7"/>
    <w:rsid w:val="17670263"/>
    <w:rsid w:val="17685F2D"/>
    <w:rsid w:val="176976E9"/>
    <w:rsid w:val="176B2886"/>
    <w:rsid w:val="176E6635"/>
    <w:rsid w:val="17732F02"/>
    <w:rsid w:val="17736AC2"/>
    <w:rsid w:val="177B0773"/>
    <w:rsid w:val="17832C6F"/>
    <w:rsid w:val="178403DD"/>
    <w:rsid w:val="17894236"/>
    <w:rsid w:val="17897B05"/>
    <w:rsid w:val="178B32EF"/>
    <w:rsid w:val="178E53BD"/>
    <w:rsid w:val="179058EF"/>
    <w:rsid w:val="17916D2A"/>
    <w:rsid w:val="179422EA"/>
    <w:rsid w:val="179840A8"/>
    <w:rsid w:val="179B3BE3"/>
    <w:rsid w:val="17A47161"/>
    <w:rsid w:val="17A9569C"/>
    <w:rsid w:val="17AB1096"/>
    <w:rsid w:val="17B077DE"/>
    <w:rsid w:val="17B236D8"/>
    <w:rsid w:val="17B80AC3"/>
    <w:rsid w:val="17C001B0"/>
    <w:rsid w:val="17C36E8E"/>
    <w:rsid w:val="17CB4FA4"/>
    <w:rsid w:val="17CD6F7C"/>
    <w:rsid w:val="17D1051C"/>
    <w:rsid w:val="17D16DB8"/>
    <w:rsid w:val="17D961EA"/>
    <w:rsid w:val="17E22496"/>
    <w:rsid w:val="17E7137B"/>
    <w:rsid w:val="17EE6C76"/>
    <w:rsid w:val="17F36BB4"/>
    <w:rsid w:val="17F50BA4"/>
    <w:rsid w:val="17F764FA"/>
    <w:rsid w:val="17FE0D5B"/>
    <w:rsid w:val="1802602B"/>
    <w:rsid w:val="180C651A"/>
    <w:rsid w:val="1813599D"/>
    <w:rsid w:val="181D5C4F"/>
    <w:rsid w:val="181F5692"/>
    <w:rsid w:val="18232C09"/>
    <w:rsid w:val="18294248"/>
    <w:rsid w:val="182D3E08"/>
    <w:rsid w:val="184D49ED"/>
    <w:rsid w:val="184F6D18"/>
    <w:rsid w:val="18521251"/>
    <w:rsid w:val="18533216"/>
    <w:rsid w:val="1856680C"/>
    <w:rsid w:val="1857084F"/>
    <w:rsid w:val="185747F4"/>
    <w:rsid w:val="18612EE4"/>
    <w:rsid w:val="18683036"/>
    <w:rsid w:val="18790AAD"/>
    <w:rsid w:val="187B501F"/>
    <w:rsid w:val="18942BD8"/>
    <w:rsid w:val="189F714B"/>
    <w:rsid w:val="18A07939"/>
    <w:rsid w:val="18A07A05"/>
    <w:rsid w:val="18A1121D"/>
    <w:rsid w:val="18A127BB"/>
    <w:rsid w:val="18AB78A3"/>
    <w:rsid w:val="18AF193B"/>
    <w:rsid w:val="18B32AF6"/>
    <w:rsid w:val="18B62DD1"/>
    <w:rsid w:val="18B74B3E"/>
    <w:rsid w:val="18BB4D02"/>
    <w:rsid w:val="18BF41B1"/>
    <w:rsid w:val="18C05962"/>
    <w:rsid w:val="18CA19DF"/>
    <w:rsid w:val="18CA2406"/>
    <w:rsid w:val="18CA6F04"/>
    <w:rsid w:val="18CB324F"/>
    <w:rsid w:val="18CC2E0B"/>
    <w:rsid w:val="18D12144"/>
    <w:rsid w:val="18D56CFD"/>
    <w:rsid w:val="18E475B2"/>
    <w:rsid w:val="18EE07C8"/>
    <w:rsid w:val="18F32A46"/>
    <w:rsid w:val="18FB189F"/>
    <w:rsid w:val="19050EF1"/>
    <w:rsid w:val="19070BFB"/>
    <w:rsid w:val="191E1FCA"/>
    <w:rsid w:val="191E6DD3"/>
    <w:rsid w:val="19217A8F"/>
    <w:rsid w:val="19227E6E"/>
    <w:rsid w:val="192F6EF7"/>
    <w:rsid w:val="193E0EBE"/>
    <w:rsid w:val="19402AE3"/>
    <w:rsid w:val="1942796E"/>
    <w:rsid w:val="1947696B"/>
    <w:rsid w:val="195865C3"/>
    <w:rsid w:val="195D6AE6"/>
    <w:rsid w:val="196033F1"/>
    <w:rsid w:val="19674F0D"/>
    <w:rsid w:val="19687978"/>
    <w:rsid w:val="196B70AD"/>
    <w:rsid w:val="19710F39"/>
    <w:rsid w:val="197A5B27"/>
    <w:rsid w:val="19830075"/>
    <w:rsid w:val="19836327"/>
    <w:rsid w:val="199308E8"/>
    <w:rsid w:val="19996652"/>
    <w:rsid w:val="19997E82"/>
    <w:rsid w:val="19A3464A"/>
    <w:rsid w:val="19A3788A"/>
    <w:rsid w:val="19A45244"/>
    <w:rsid w:val="19AF02F5"/>
    <w:rsid w:val="19B14198"/>
    <w:rsid w:val="19BA45F7"/>
    <w:rsid w:val="19BA6CF6"/>
    <w:rsid w:val="19C1788F"/>
    <w:rsid w:val="19C3593C"/>
    <w:rsid w:val="19CA4D07"/>
    <w:rsid w:val="19CD6757"/>
    <w:rsid w:val="19CF2727"/>
    <w:rsid w:val="19D3198C"/>
    <w:rsid w:val="19D61D1B"/>
    <w:rsid w:val="19DA02DB"/>
    <w:rsid w:val="19DF5053"/>
    <w:rsid w:val="19E17BAD"/>
    <w:rsid w:val="19E44987"/>
    <w:rsid w:val="19EB2016"/>
    <w:rsid w:val="19F503C7"/>
    <w:rsid w:val="19F8169C"/>
    <w:rsid w:val="1A085133"/>
    <w:rsid w:val="1A1E080D"/>
    <w:rsid w:val="1A203DC8"/>
    <w:rsid w:val="1A2E4CE1"/>
    <w:rsid w:val="1A2E71A5"/>
    <w:rsid w:val="1A2F4224"/>
    <w:rsid w:val="1A48129A"/>
    <w:rsid w:val="1A4B609C"/>
    <w:rsid w:val="1A4D3729"/>
    <w:rsid w:val="1A5264C7"/>
    <w:rsid w:val="1A532E4B"/>
    <w:rsid w:val="1A586181"/>
    <w:rsid w:val="1A5A3B97"/>
    <w:rsid w:val="1A6036E3"/>
    <w:rsid w:val="1A6135AB"/>
    <w:rsid w:val="1A6C7A3C"/>
    <w:rsid w:val="1A7C51DF"/>
    <w:rsid w:val="1A7D6C14"/>
    <w:rsid w:val="1A80748B"/>
    <w:rsid w:val="1A8A00D3"/>
    <w:rsid w:val="1A8B559D"/>
    <w:rsid w:val="1A8F0631"/>
    <w:rsid w:val="1A980BA2"/>
    <w:rsid w:val="1A9876E8"/>
    <w:rsid w:val="1A9A337D"/>
    <w:rsid w:val="1A9C347C"/>
    <w:rsid w:val="1A9D7E40"/>
    <w:rsid w:val="1AB22FC0"/>
    <w:rsid w:val="1AC42A45"/>
    <w:rsid w:val="1AC80D97"/>
    <w:rsid w:val="1ACA7441"/>
    <w:rsid w:val="1AD8077D"/>
    <w:rsid w:val="1AD84DBA"/>
    <w:rsid w:val="1ADB5103"/>
    <w:rsid w:val="1AE34BAE"/>
    <w:rsid w:val="1AE65B4E"/>
    <w:rsid w:val="1AF3393C"/>
    <w:rsid w:val="1AF42043"/>
    <w:rsid w:val="1AF47C68"/>
    <w:rsid w:val="1AF6186C"/>
    <w:rsid w:val="1B0C5D92"/>
    <w:rsid w:val="1B283DC8"/>
    <w:rsid w:val="1B334C72"/>
    <w:rsid w:val="1B340F4B"/>
    <w:rsid w:val="1B3459B0"/>
    <w:rsid w:val="1B3A30EE"/>
    <w:rsid w:val="1B3A4A38"/>
    <w:rsid w:val="1B3D080F"/>
    <w:rsid w:val="1B3D2A4F"/>
    <w:rsid w:val="1B3D5C43"/>
    <w:rsid w:val="1B3E72F2"/>
    <w:rsid w:val="1B435737"/>
    <w:rsid w:val="1B460A2A"/>
    <w:rsid w:val="1B480AE6"/>
    <w:rsid w:val="1B4A28AF"/>
    <w:rsid w:val="1B604307"/>
    <w:rsid w:val="1B697D73"/>
    <w:rsid w:val="1B6B5FFF"/>
    <w:rsid w:val="1B704328"/>
    <w:rsid w:val="1B7335AB"/>
    <w:rsid w:val="1B765A54"/>
    <w:rsid w:val="1B7E5ADF"/>
    <w:rsid w:val="1B841867"/>
    <w:rsid w:val="1B84299D"/>
    <w:rsid w:val="1B8720A3"/>
    <w:rsid w:val="1B8A7254"/>
    <w:rsid w:val="1B923CB6"/>
    <w:rsid w:val="1B9B581E"/>
    <w:rsid w:val="1BA50AB9"/>
    <w:rsid w:val="1BAB4114"/>
    <w:rsid w:val="1BB07D9C"/>
    <w:rsid w:val="1BB56FAF"/>
    <w:rsid w:val="1BBB22B6"/>
    <w:rsid w:val="1BC11B8B"/>
    <w:rsid w:val="1BC370E9"/>
    <w:rsid w:val="1BC55E8B"/>
    <w:rsid w:val="1BC76FFC"/>
    <w:rsid w:val="1BCB6AC0"/>
    <w:rsid w:val="1BCD2B5C"/>
    <w:rsid w:val="1BD21AE9"/>
    <w:rsid w:val="1BD95456"/>
    <w:rsid w:val="1BDA4703"/>
    <w:rsid w:val="1BDD454D"/>
    <w:rsid w:val="1BDF7BF3"/>
    <w:rsid w:val="1BE20F91"/>
    <w:rsid w:val="1BED0B76"/>
    <w:rsid w:val="1BF4050A"/>
    <w:rsid w:val="1C006315"/>
    <w:rsid w:val="1C0949C1"/>
    <w:rsid w:val="1C120DE1"/>
    <w:rsid w:val="1C151BE6"/>
    <w:rsid w:val="1C1914AB"/>
    <w:rsid w:val="1C192996"/>
    <w:rsid w:val="1C2260C2"/>
    <w:rsid w:val="1C247E01"/>
    <w:rsid w:val="1C285D86"/>
    <w:rsid w:val="1C2C2658"/>
    <w:rsid w:val="1C2D52AC"/>
    <w:rsid w:val="1C34043E"/>
    <w:rsid w:val="1C3E5F98"/>
    <w:rsid w:val="1C415913"/>
    <w:rsid w:val="1C447C21"/>
    <w:rsid w:val="1C5B654D"/>
    <w:rsid w:val="1C623C63"/>
    <w:rsid w:val="1C6D2A14"/>
    <w:rsid w:val="1C724BAC"/>
    <w:rsid w:val="1C737A69"/>
    <w:rsid w:val="1C740800"/>
    <w:rsid w:val="1C7C67E9"/>
    <w:rsid w:val="1C7F2F9F"/>
    <w:rsid w:val="1C834045"/>
    <w:rsid w:val="1C87379B"/>
    <w:rsid w:val="1C917AAC"/>
    <w:rsid w:val="1C99439C"/>
    <w:rsid w:val="1CA2175F"/>
    <w:rsid w:val="1CA6205B"/>
    <w:rsid w:val="1CB10DA0"/>
    <w:rsid w:val="1CB81EBB"/>
    <w:rsid w:val="1CBA37F1"/>
    <w:rsid w:val="1CBD72FC"/>
    <w:rsid w:val="1CC22284"/>
    <w:rsid w:val="1CD10D02"/>
    <w:rsid w:val="1CD66A8C"/>
    <w:rsid w:val="1CE11139"/>
    <w:rsid w:val="1CED2E02"/>
    <w:rsid w:val="1D0C79AB"/>
    <w:rsid w:val="1D1449A9"/>
    <w:rsid w:val="1D18679D"/>
    <w:rsid w:val="1D2A5669"/>
    <w:rsid w:val="1D2B0EBA"/>
    <w:rsid w:val="1D2B49CB"/>
    <w:rsid w:val="1D386FED"/>
    <w:rsid w:val="1D3B39F7"/>
    <w:rsid w:val="1D3E4C7A"/>
    <w:rsid w:val="1D404DE1"/>
    <w:rsid w:val="1D450F51"/>
    <w:rsid w:val="1D4E4647"/>
    <w:rsid w:val="1D4F64B3"/>
    <w:rsid w:val="1D5A776E"/>
    <w:rsid w:val="1D6A39D7"/>
    <w:rsid w:val="1D712253"/>
    <w:rsid w:val="1D7158C0"/>
    <w:rsid w:val="1D735F57"/>
    <w:rsid w:val="1D78725F"/>
    <w:rsid w:val="1D7E2CEB"/>
    <w:rsid w:val="1D860413"/>
    <w:rsid w:val="1D8A378A"/>
    <w:rsid w:val="1D9D4AC7"/>
    <w:rsid w:val="1D9F3BA0"/>
    <w:rsid w:val="1DA63DE2"/>
    <w:rsid w:val="1DAA2CE0"/>
    <w:rsid w:val="1DAA5D1F"/>
    <w:rsid w:val="1DB15317"/>
    <w:rsid w:val="1DB548AF"/>
    <w:rsid w:val="1DC4332A"/>
    <w:rsid w:val="1DCB28D8"/>
    <w:rsid w:val="1DCC176A"/>
    <w:rsid w:val="1DD37C5E"/>
    <w:rsid w:val="1DD71068"/>
    <w:rsid w:val="1DD91D97"/>
    <w:rsid w:val="1DDB2E73"/>
    <w:rsid w:val="1DF44F64"/>
    <w:rsid w:val="1DFC2386"/>
    <w:rsid w:val="1E060482"/>
    <w:rsid w:val="1E0A4DC3"/>
    <w:rsid w:val="1E174D8E"/>
    <w:rsid w:val="1E1919E7"/>
    <w:rsid w:val="1E1E1C09"/>
    <w:rsid w:val="1E1E7B9C"/>
    <w:rsid w:val="1E245A62"/>
    <w:rsid w:val="1E252600"/>
    <w:rsid w:val="1E2649F6"/>
    <w:rsid w:val="1E2F78C3"/>
    <w:rsid w:val="1E385431"/>
    <w:rsid w:val="1E421C07"/>
    <w:rsid w:val="1E43339B"/>
    <w:rsid w:val="1E4748D3"/>
    <w:rsid w:val="1E585139"/>
    <w:rsid w:val="1E676B14"/>
    <w:rsid w:val="1E6813D8"/>
    <w:rsid w:val="1E683AB4"/>
    <w:rsid w:val="1E6D18D1"/>
    <w:rsid w:val="1E806422"/>
    <w:rsid w:val="1E85453F"/>
    <w:rsid w:val="1E8D7E88"/>
    <w:rsid w:val="1E973EA4"/>
    <w:rsid w:val="1E9A3719"/>
    <w:rsid w:val="1E9F1EB7"/>
    <w:rsid w:val="1EA04C0B"/>
    <w:rsid w:val="1EA32C90"/>
    <w:rsid w:val="1EAB10AA"/>
    <w:rsid w:val="1EB41808"/>
    <w:rsid w:val="1EBE17B5"/>
    <w:rsid w:val="1EBF3126"/>
    <w:rsid w:val="1ECB619E"/>
    <w:rsid w:val="1ECE06CB"/>
    <w:rsid w:val="1ED82D8C"/>
    <w:rsid w:val="1EDC3634"/>
    <w:rsid w:val="1EE228AD"/>
    <w:rsid w:val="1EE95834"/>
    <w:rsid w:val="1EF0015D"/>
    <w:rsid w:val="1EFB33D5"/>
    <w:rsid w:val="1EFB6925"/>
    <w:rsid w:val="1F006969"/>
    <w:rsid w:val="1F04731B"/>
    <w:rsid w:val="1F0B7C72"/>
    <w:rsid w:val="1F0E62C1"/>
    <w:rsid w:val="1F0F1630"/>
    <w:rsid w:val="1F116D1C"/>
    <w:rsid w:val="1F1414F8"/>
    <w:rsid w:val="1F1C5572"/>
    <w:rsid w:val="1F206E5E"/>
    <w:rsid w:val="1F260A13"/>
    <w:rsid w:val="1F263385"/>
    <w:rsid w:val="1F2C1BCA"/>
    <w:rsid w:val="1F2C5E85"/>
    <w:rsid w:val="1F305528"/>
    <w:rsid w:val="1F33125D"/>
    <w:rsid w:val="1F392AE6"/>
    <w:rsid w:val="1F3A457B"/>
    <w:rsid w:val="1F4440A4"/>
    <w:rsid w:val="1F510751"/>
    <w:rsid w:val="1F546757"/>
    <w:rsid w:val="1F636838"/>
    <w:rsid w:val="1F653594"/>
    <w:rsid w:val="1F6B745E"/>
    <w:rsid w:val="1F6D6E89"/>
    <w:rsid w:val="1F730872"/>
    <w:rsid w:val="1F78696B"/>
    <w:rsid w:val="1F7F4719"/>
    <w:rsid w:val="1F837E38"/>
    <w:rsid w:val="1F84281C"/>
    <w:rsid w:val="1F856894"/>
    <w:rsid w:val="1F8B4E1D"/>
    <w:rsid w:val="1F986794"/>
    <w:rsid w:val="1F9D3848"/>
    <w:rsid w:val="1F9F4615"/>
    <w:rsid w:val="1FA2707C"/>
    <w:rsid w:val="1FA50013"/>
    <w:rsid w:val="1FA86A43"/>
    <w:rsid w:val="1FA91943"/>
    <w:rsid w:val="1FB7365C"/>
    <w:rsid w:val="1FBE1F14"/>
    <w:rsid w:val="1FBE2D20"/>
    <w:rsid w:val="1FCC0E04"/>
    <w:rsid w:val="1FD419DC"/>
    <w:rsid w:val="1FD765B5"/>
    <w:rsid w:val="1FDA6D9A"/>
    <w:rsid w:val="1FDC2B3C"/>
    <w:rsid w:val="1FDD0935"/>
    <w:rsid w:val="1FDE2482"/>
    <w:rsid w:val="1FF0482D"/>
    <w:rsid w:val="1FF36733"/>
    <w:rsid w:val="1FFA4734"/>
    <w:rsid w:val="20164CC1"/>
    <w:rsid w:val="20166325"/>
    <w:rsid w:val="201A37AB"/>
    <w:rsid w:val="201C1731"/>
    <w:rsid w:val="202234CE"/>
    <w:rsid w:val="20272C93"/>
    <w:rsid w:val="203032A6"/>
    <w:rsid w:val="20310E51"/>
    <w:rsid w:val="203C6D5F"/>
    <w:rsid w:val="203D7894"/>
    <w:rsid w:val="20402731"/>
    <w:rsid w:val="20406B98"/>
    <w:rsid w:val="20555BF9"/>
    <w:rsid w:val="20561584"/>
    <w:rsid w:val="20576C1A"/>
    <w:rsid w:val="20617265"/>
    <w:rsid w:val="206C1135"/>
    <w:rsid w:val="206D2A71"/>
    <w:rsid w:val="207072E2"/>
    <w:rsid w:val="2071633F"/>
    <w:rsid w:val="20744E17"/>
    <w:rsid w:val="208053EB"/>
    <w:rsid w:val="2089326B"/>
    <w:rsid w:val="208E0B21"/>
    <w:rsid w:val="208F51B7"/>
    <w:rsid w:val="209363A9"/>
    <w:rsid w:val="20962E5E"/>
    <w:rsid w:val="20974BBE"/>
    <w:rsid w:val="209C06CF"/>
    <w:rsid w:val="20A14061"/>
    <w:rsid w:val="20A45FBD"/>
    <w:rsid w:val="20A838F3"/>
    <w:rsid w:val="20AA4E49"/>
    <w:rsid w:val="20B0111A"/>
    <w:rsid w:val="20B14EC6"/>
    <w:rsid w:val="20B62D88"/>
    <w:rsid w:val="20B70C47"/>
    <w:rsid w:val="20C12D14"/>
    <w:rsid w:val="20C759D7"/>
    <w:rsid w:val="20CC5616"/>
    <w:rsid w:val="20D5288B"/>
    <w:rsid w:val="20DB3817"/>
    <w:rsid w:val="20DE1647"/>
    <w:rsid w:val="20E1475A"/>
    <w:rsid w:val="20E71746"/>
    <w:rsid w:val="20E974F5"/>
    <w:rsid w:val="20EB200F"/>
    <w:rsid w:val="20EF38F6"/>
    <w:rsid w:val="20FC2E8D"/>
    <w:rsid w:val="210D4577"/>
    <w:rsid w:val="21163304"/>
    <w:rsid w:val="2117317E"/>
    <w:rsid w:val="211E17DC"/>
    <w:rsid w:val="212C28FF"/>
    <w:rsid w:val="212E492A"/>
    <w:rsid w:val="21355588"/>
    <w:rsid w:val="21397E08"/>
    <w:rsid w:val="213D402F"/>
    <w:rsid w:val="21403AB9"/>
    <w:rsid w:val="2141395B"/>
    <w:rsid w:val="214577BB"/>
    <w:rsid w:val="21492EE2"/>
    <w:rsid w:val="215942D4"/>
    <w:rsid w:val="21597118"/>
    <w:rsid w:val="21670D87"/>
    <w:rsid w:val="2168646F"/>
    <w:rsid w:val="2169103C"/>
    <w:rsid w:val="216B6C86"/>
    <w:rsid w:val="216F7E5E"/>
    <w:rsid w:val="21713D43"/>
    <w:rsid w:val="217851A9"/>
    <w:rsid w:val="217E66A4"/>
    <w:rsid w:val="218138AD"/>
    <w:rsid w:val="21815C8D"/>
    <w:rsid w:val="21885C9F"/>
    <w:rsid w:val="218971B5"/>
    <w:rsid w:val="218F4FC2"/>
    <w:rsid w:val="21C042FE"/>
    <w:rsid w:val="21C976EC"/>
    <w:rsid w:val="21CB68A7"/>
    <w:rsid w:val="21CC44CD"/>
    <w:rsid w:val="21CC49AD"/>
    <w:rsid w:val="21D02941"/>
    <w:rsid w:val="21E8677E"/>
    <w:rsid w:val="21EB5689"/>
    <w:rsid w:val="21EF69E2"/>
    <w:rsid w:val="21F029DF"/>
    <w:rsid w:val="21F811D4"/>
    <w:rsid w:val="21F87551"/>
    <w:rsid w:val="22032766"/>
    <w:rsid w:val="220D3405"/>
    <w:rsid w:val="22143AA4"/>
    <w:rsid w:val="22173CEF"/>
    <w:rsid w:val="221B0A2A"/>
    <w:rsid w:val="2220711B"/>
    <w:rsid w:val="22212FB7"/>
    <w:rsid w:val="222C1EF5"/>
    <w:rsid w:val="222C363D"/>
    <w:rsid w:val="222F6415"/>
    <w:rsid w:val="223535E0"/>
    <w:rsid w:val="22357400"/>
    <w:rsid w:val="223E2C0A"/>
    <w:rsid w:val="225E3DDC"/>
    <w:rsid w:val="226157C6"/>
    <w:rsid w:val="22661042"/>
    <w:rsid w:val="226710D4"/>
    <w:rsid w:val="226908DC"/>
    <w:rsid w:val="2272670B"/>
    <w:rsid w:val="227C078C"/>
    <w:rsid w:val="2280460D"/>
    <w:rsid w:val="22871D91"/>
    <w:rsid w:val="22876BDA"/>
    <w:rsid w:val="22902968"/>
    <w:rsid w:val="229A523D"/>
    <w:rsid w:val="229C3A79"/>
    <w:rsid w:val="229D1888"/>
    <w:rsid w:val="229E2E18"/>
    <w:rsid w:val="229F5604"/>
    <w:rsid w:val="22A002FB"/>
    <w:rsid w:val="22A9195F"/>
    <w:rsid w:val="22AD27D4"/>
    <w:rsid w:val="22AE06F7"/>
    <w:rsid w:val="22B74CEE"/>
    <w:rsid w:val="22BA0FDF"/>
    <w:rsid w:val="22BB3775"/>
    <w:rsid w:val="22C430F1"/>
    <w:rsid w:val="22C827C6"/>
    <w:rsid w:val="22D05730"/>
    <w:rsid w:val="22D25A85"/>
    <w:rsid w:val="22D46613"/>
    <w:rsid w:val="22D82A92"/>
    <w:rsid w:val="22D85892"/>
    <w:rsid w:val="22E03295"/>
    <w:rsid w:val="22E042BF"/>
    <w:rsid w:val="22EC7DEF"/>
    <w:rsid w:val="22EF00BD"/>
    <w:rsid w:val="22FA506B"/>
    <w:rsid w:val="23003513"/>
    <w:rsid w:val="23084AD3"/>
    <w:rsid w:val="230A509E"/>
    <w:rsid w:val="23123CCD"/>
    <w:rsid w:val="23133C07"/>
    <w:rsid w:val="23142AC9"/>
    <w:rsid w:val="231D6190"/>
    <w:rsid w:val="231E053B"/>
    <w:rsid w:val="23224EA9"/>
    <w:rsid w:val="23282C4E"/>
    <w:rsid w:val="232863A7"/>
    <w:rsid w:val="232A245A"/>
    <w:rsid w:val="2341659F"/>
    <w:rsid w:val="23497341"/>
    <w:rsid w:val="235446AE"/>
    <w:rsid w:val="23606E59"/>
    <w:rsid w:val="23635AA0"/>
    <w:rsid w:val="2365222F"/>
    <w:rsid w:val="23662326"/>
    <w:rsid w:val="23705EB8"/>
    <w:rsid w:val="23710324"/>
    <w:rsid w:val="237516F8"/>
    <w:rsid w:val="23820571"/>
    <w:rsid w:val="23907734"/>
    <w:rsid w:val="239244CB"/>
    <w:rsid w:val="23967102"/>
    <w:rsid w:val="23A02198"/>
    <w:rsid w:val="23AD188C"/>
    <w:rsid w:val="23B42227"/>
    <w:rsid w:val="23BA53D4"/>
    <w:rsid w:val="23C77F06"/>
    <w:rsid w:val="23D07416"/>
    <w:rsid w:val="23D14582"/>
    <w:rsid w:val="23E45806"/>
    <w:rsid w:val="23F24299"/>
    <w:rsid w:val="23F50A04"/>
    <w:rsid w:val="240371BF"/>
    <w:rsid w:val="24171AD0"/>
    <w:rsid w:val="241B4002"/>
    <w:rsid w:val="241E78C2"/>
    <w:rsid w:val="24204EC4"/>
    <w:rsid w:val="242520D8"/>
    <w:rsid w:val="242B679B"/>
    <w:rsid w:val="24353173"/>
    <w:rsid w:val="24394281"/>
    <w:rsid w:val="243B3CE4"/>
    <w:rsid w:val="243C63C5"/>
    <w:rsid w:val="243C6D7B"/>
    <w:rsid w:val="243F6FF7"/>
    <w:rsid w:val="24487E7B"/>
    <w:rsid w:val="244960B7"/>
    <w:rsid w:val="244E7169"/>
    <w:rsid w:val="24510FD7"/>
    <w:rsid w:val="24561F3B"/>
    <w:rsid w:val="24575E17"/>
    <w:rsid w:val="245861A2"/>
    <w:rsid w:val="245B0890"/>
    <w:rsid w:val="245B33FA"/>
    <w:rsid w:val="24641943"/>
    <w:rsid w:val="24664EB9"/>
    <w:rsid w:val="2468524F"/>
    <w:rsid w:val="246A4A80"/>
    <w:rsid w:val="2477656A"/>
    <w:rsid w:val="24790153"/>
    <w:rsid w:val="247D6983"/>
    <w:rsid w:val="24901B34"/>
    <w:rsid w:val="2493725D"/>
    <w:rsid w:val="24941E18"/>
    <w:rsid w:val="24970522"/>
    <w:rsid w:val="249D4F54"/>
    <w:rsid w:val="24A13D49"/>
    <w:rsid w:val="24A27E02"/>
    <w:rsid w:val="24AF5A77"/>
    <w:rsid w:val="24B72830"/>
    <w:rsid w:val="24B758E4"/>
    <w:rsid w:val="24B94D34"/>
    <w:rsid w:val="24BA266D"/>
    <w:rsid w:val="24BC41FD"/>
    <w:rsid w:val="24BF5F91"/>
    <w:rsid w:val="24C62ED1"/>
    <w:rsid w:val="24C9606F"/>
    <w:rsid w:val="24CA1B47"/>
    <w:rsid w:val="24CA23B2"/>
    <w:rsid w:val="24CC7C53"/>
    <w:rsid w:val="24CF71F0"/>
    <w:rsid w:val="24D31941"/>
    <w:rsid w:val="24D33E4A"/>
    <w:rsid w:val="24D35F52"/>
    <w:rsid w:val="24D6672A"/>
    <w:rsid w:val="24E16A43"/>
    <w:rsid w:val="24E54279"/>
    <w:rsid w:val="24E83B2F"/>
    <w:rsid w:val="24EF048C"/>
    <w:rsid w:val="24F87944"/>
    <w:rsid w:val="24FE1F63"/>
    <w:rsid w:val="24FE3AB2"/>
    <w:rsid w:val="25030F53"/>
    <w:rsid w:val="25034F89"/>
    <w:rsid w:val="25063FA7"/>
    <w:rsid w:val="25070C7C"/>
    <w:rsid w:val="250D0983"/>
    <w:rsid w:val="2511708C"/>
    <w:rsid w:val="25193DD7"/>
    <w:rsid w:val="251977AE"/>
    <w:rsid w:val="25237C62"/>
    <w:rsid w:val="25310E39"/>
    <w:rsid w:val="2533693D"/>
    <w:rsid w:val="254124F3"/>
    <w:rsid w:val="254E06EB"/>
    <w:rsid w:val="2550589C"/>
    <w:rsid w:val="25570B42"/>
    <w:rsid w:val="2559420C"/>
    <w:rsid w:val="255B24F5"/>
    <w:rsid w:val="25682083"/>
    <w:rsid w:val="256C4B9B"/>
    <w:rsid w:val="2571477E"/>
    <w:rsid w:val="25714DCD"/>
    <w:rsid w:val="257B39B8"/>
    <w:rsid w:val="257B687B"/>
    <w:rsid w:val="257E490B"/>
    <w:rsid w:val="25821C3F"/>
    <w:rsid w:val="25832147"/>
    <w:rsid w:val="2585117F"/>
    <w:rsid w:val="25853C57"/>
    <w:rsid w:val="258A27F3"/>
    <w:rsid w:val="258E3A6E"/>
    <w:rsid w:val="258E5220"/>
    <w:rsid w:val="258E6921"/>
    <w:rsid w:val="258F6528"/>
    <w:rsid w:val="259773C4"/>
    <w:rsid w:val="259D38D6"/>
    <w:rsid w:val="25B02CB3"/>
    <w:rsid w:val="25B9278F"/>
    <w:rsid w:val="25DE5F47"/>
    <w:rsid w:val="25E869C6"/>
    <w:rsid w:val="25F50E3E"/>
    <w:rsid w:val="25FB4E39"/>
    <w:rsid w:val="25FD5E53"/>
    <w:rsid w:val="25FE6188"/>
    <w:rsid w:val="260056CB"/>
    <w:rsid w:val="26036D58"/>
    <w:rsid w:val="260F656C"/>
    <w:rsid w:val="26111189"/>
    <w:rsid w:val="261C57CB"/>
    <w:rsid w:val="261D44E3"/>
    <w:rsid w:val="2628036D"/>
    <w:rsid w:val="262A63A5"/>
    <w:rsid w:val="262A69B8"/>
    <w:rsid w:val="262A7E5C"/>
    <w:rsid w:val="262D0C8F"/>
    <w:rsid w:val="262D4334"/>
    <w:rsid w:val="263636A8"/>
    <w:rsid w:val="2638466E"/>
    <w:rsid w:val="263A35E5"/>
    <w:rsid w:val="263C31B0"/>
    <w:rsid w:val="264C7379"/>
    <w:rsid w:val="264F0138"/>
    <w:rsid w:val="26555119"/>
    <w:rsid w:val="265F77E0"/>
    <w:rsid w:val="26621A06"/>
    <w:rsid w:val="2664500F"/>
    <w:rsid w:val="26746EB6"/>
    <w:rsid w:val="26765B3B"/>
    <w:rsid w:val="26783EA2"/>
    <w:rsid w:val="26793C1A"/>
    <w:rsid w:val="26840996"/>
    <w:rsid w:val="26915AD8"/>
    <w:rsid w:val="26964BBD"/>
    <w:rsid w:val="26A1233C"/>
    <w:rsid w:val="26A3241F"/>
    <w:rsid w:val="26AA4034"/>
    <w:rsid w:val="26AA60D4"/>
    <w:rsid w:val="26AB6DDE"/>
    <w:rsid w:val="26AD0271"/>
    <w:rsid w:val="26B02B03"/>
    <w:rsid w:val="26B27265"/>
    <w:rsid w:val="26B42A34"/>
    <w:rsid w:val="26B620AE"/>
    <w:rsid w:val="26BE7944"/>
    <w:rsid w:val="26D775CD"/>
    <w:rsid w:val="26D9782C"/>
    <w:rsid w:val="26DD7C5E"/>
    <w:rsid w:val="26E12ACE"/>
    <w:rsid w:val="26E650BF"/>
    <w:rsid w:val="26F71B95"/>
    <w:rsid w:val="26F929DA"/>
    <w:rsid w:val="26FB2686"/>
    <w:rsid w:val="26FC2F6E"/>
    <w:rsid w:val="26FD319B"/>
    <w:rsid w:val="270112DD"/>
    <w:rsid w:val="27023508"/>
    <w:rsid w:val="27066620"/>
    <w:rsid w:val="27076A64"/>
    <w:rsid w:val="270F6E0A"/>
    <w:rsid w:val="2724014A"/>
    <w:rsid w:val="272D2533"/>
    <w:rsid w:val="27354A5C"/>
    <w:rsid w:val="273A29C6"/>
    <w:rsid w:val="273B4E58"/>
    <w:rsid w:val="274F5453"/>
    <w:rsid w:val="275358C7"/>
    <w:rsid w:val="2761653E"/>
    <w:rsid w:val="27700CFD"/>
    <w:rsid w:val="27722E36"/>
    <w:rsid w:val="27794345"/>
    <w:rsid w:val="277E5D80"/>
    <w:rsid w:val="2781378E"/>
    <w:rsid w:val="278C1521"/>
    <w:rsid w:val="27901C57"/>
    <w:rsid w:val="2794172B"/>
    <w:rsid w:val="27977225"/>
    <w:rsid w:val="27982703"/>
    <w:rsid w:val="279A718C"/>
    <w:rsid w:val="279D42E9"/>
    <w:rsid w:val="279F7EBF"/>
    <w:rsid w:val="27A87A6F"/>
    <w:rsid w:val="27AB3AB0"/>
    <w:rsid w:val="27B02E36"/>
    <w:rsid w:val="27B3368D"/>
    <w:rsid w:val="27B441FA"/>
    <w:rsid w:val="27B9599B"/>
    <w:rsid w:val="27C723F1"/>
    <w:rsid w:val="27CF01B7"/>
    <w:rsid w:val="27D119AC"/>
    <w:rsid w:val="27D56F41"/>
    <w:rsid w:val="27D7105F"/>
    <w:rsid w:val="27D82E8E"/>
    <w:rsid w:val="27DA2D2C"/>
    <w:rsid w:val="27DC3672"/>
    <w:rsid w:val="27E27F0C"/>
    <w:rsid w:val="27EB262D"/>
    <w:rsid w:val="27EC07EE"/>
    <w:rsid w:val="27F059E0"/>
    <w:rsid w:val="27FC2352"/>
    <w:rsid w:val="281430C2"/>
    <w:rsid w:val="281C1E12"/>
    <w:rsid w:val="281D2D2C"/>
    <w:rsid w:val="28224AE5"/>
    <w:rsid w:val="282A0FA6"/>
    <w:rsid w:val="282B47F6"/>
    <w:rsid w:val="282E7330"/>
    <w:rsid w:val="283276AB"/>
    <w:rsid w:val="28335B0C"/>
    <w:rsid w:val="283E2228"/>
    <w:rsid w:val="283E6152"/>
    <w:rsid w:val="28481E7E"/>
    <w:rsid w:val="28497DA4"/>
    <w:rsid w:val="284C3D14"/>
    <w:rsid w:val="2851740F"/>
    <w:rsid w:val="28536AD5"/>
    <w:rsid w:val="28577F29"/>
    <w:rsid w:val="28586692"/>
    <w:rsid w:val="2859791A"/>
    <w:rsid w:val="28640464"/>
    <w:rsid w:val="286727DC"/>
    <w:rsid w:val="286E69B8"/>
    <w:rsid w:val="28723A51"/>
    <w:rsid w:val="28754E56"/>
    <w:rsid w:val="287C794D"/>
    <w:rsid w:val="287D1AC8"/>
    <w:rsid w:val="28855580"/>
    <w:rsid w:val="288F14C3"/>
    <w:rsid w:val="289133BF"/>
    <w:rsid w:val="2894717B"/>
    <w:rsid w:val="289917D7"/>
    <w:rsid w:val="289C28F9"/>
    <w:rsid w:val="289E6CF2"/>
    <w:rsid w:val="28A51F60"/>
    <w:rsid w:val="28AA08A6"/>
    <w:rsid w:val="28B47E22"/>
    <w:rsid w:val="28B62169"/>
    <w:rsid w:val="28B830EA"/>
    <w:rsid w:val="28B86D24"/>
    <w:rsid w:val="28BD67F6"/>
    <w:rsid w:val="28BE098A"/>
    <w:rsid w:val="28CC1A9E"/>
    <w:rsid w:val="28CD6D02"/>
    <w:rsid w:val="28D7551B"/>
    <w:rsid w:val="28DB7709"/>
    <w:rsid w:val="28E15FEB"/>
    <w:rsid w:val="28E2023C"/>
    <w:rsid w:val="28E430AB"/>
    <w:rsid w:val="28EE5FE8"/>
    <w:rsid w:val="28F67ADF"/>
    <w:rsid w:val="29087FE5"/>
    <w:rsid w:val="290A3A80"/>
    <w:rsid w:val="290E4903"/>
    <w:rsid w:val="291E1270"/>
    <w:rsid w:val="2921508B"/>
    <w:rsid w:val="29273DB7"/>
    <w:rsid w:val="29312180"/>
    <w:rsid w:val="293F65E3"/>
    <w:rsid w:val="29405D07"/>
    <w:rsid w:val="29430812"/>
    <w:rsid w:val="29465C6F"/>
    <w:rsid w:val="294710EE"/>
    <w:rsid w:val="29495918"/>
    <w:rsid w:val="294B7967"/>
    <w:rsid w:val="294E0B48"/>
    <w:rsid w:val="294E2063"/>
    <w:rsid w:val="29584FD2"/>
    <w:rsid w:val="29662C4C"/>
    <w:rsid w:val="296D370C"/>
    <w:rsid w:val="29800D3F"/>
    <w:rsid w:val="2980369F"/>
    <w:rsid w:val="29867FBF"/>
    <w:rsid w:val="298A46F9"/>
    <w:rsid w:val="298D0C6C"/>
    <w:rsid w:val="298F4ACB"/>
    <w:rsid w:val="298F676E"/>
    <w:rsid w:val="2993494C"/>
    <w:rsid w:val="299E3FC5"/>
    <w:rsid w:val="29AF1CE9"/>
    <w:rsid w:val="29B828CD"/>
    <w:rsid w:val="29C46E9E"/>
    <w:rsid w:val="29C9161E"/>
    <w:rsid w:val="29CC04DD"/>
    <w:rsid w:val="29D12430"/>
    <w:rsid w:val="29D47AD3"/>
    <w:rsid w:val="29DC72FB"/>
    <w:rsid w:val="29E92A18"/>
    <w:rsid w:val="29F53990"/>
    <w:rsid w:val="29F8723B"/>
    <w:rsid w:val="29FC78F9"/>
    <w:rsid w:val="29FD04D3"/>
    <w:rsid w:val="2A077FC2"/>
    <w:rsid w:val="2A0C4D93"/>
    <w:rsid w:val="2A0E1D7B"/>
    <w:rsid w:val="2A0F061D"/>
    <w:rsid w:val="2A177EF6"/>
    <w:rsid w:val="2A215F6E"/>
    <w:rsid w:val="2A280F5E"/>
    <w:rsid w:val="2A2925D6"/>
    <w:rsid w:val="2A2B2E0F"/>
    <w:rsid w:val="2A3B3255"/>
    <w:rsid w:val="2A3D173E"/>
    <w:rsid w:val="2A44481F"/>
    <w:rsid w:val="2A44642C"/>
    <w:rsid w:val="2A451898"/>
    <w:rsid w:val="2A4954AC"/>
    <w:rsid w:val="2A4C6EDB"/>
    <w:rsid w:val="2A4D011E"/>
    <w:rsid w:val="2A5758C1"/>
    <w:rsid w:val="2A587650"/>
    <w:rsid w:val="2A6318FF"/>
    <w:rsid w:val="2A645183"/>
    <w:rsid w:val="2A646B3E"/>
    <w:rsid w:val="2A686C64"/>
    <w:rsid w:val="2A69304A"/>
    <w:rsid w:val="2A6A78AD"/>
    <w:rsid w:val="2A7A2B97"/>
    <w:rsid w:val="2A81577E"/>
    <w:rsid w:val="2AA42CEF"/>
    <w:rsid w:val="2AA43E4B"/>
    <w:rsid w:val="2AB11305"/>
    <w:rsid w:val="2AB545AD"/>
    <w:rsid w:val="2AC83A86"/>
    <w:rsid w:val="2ACA12EC"/>
    <w:rsid w:val="2ACA1446"/>
    <w:rsid w:val="2AD07611"/>
    <w:rsid w:val="2AD7520C"/>
    <w:rsid w:val="2ADC6FF9"/>
    <w:rsid w:val="2ADF3575"/>
    <w:rsid w:val="2AF603DE"/>
    <w:rsid w:val="2AF805B5"/>
    <w:rsid w:val="2AFA3C74"/>
    <w:rsid w:val="2AFA4C30"/>
    <w:rsid w:val="2AFE6AB1"/>
    <w:rsid w:val="2B0050EE"/>
    <w:rsid w:val="2B010483"/>
    <w:rsid w:val="2B0369EF"/>
    <w:rsid w:val="2B0D5941"/>
    <w:rsid w:val="2B2619A1"/>
    <w:rsid w:val="2B2D4285"/>
    <w:rsid w:val="2B2E1C8D"/>
    <w:rsid w:val="2B2E684A"/>
    <w:rsid w:val="2B2F0BBC"/>
    <w:rsid w:val="2B323120"/>
    <w:rsid w:val="2B3D243E"/>
    <w:rsid w:val="2B403570"/>
    <w:rsid w:val="2B4C1126"/>
    <w:rsid w:val="2B4D6364"/>
    <w:rsid w:val="2B4F3BC8"/>
    <w:rsid w:val="2B555EBD"/>
    <w:rsid w:val="2B5D7072"/>
    <w:rsid w:val="2B7C7F76"/>
    <w:rsid w:val="2B8241F6"/>
    <w:rsid w:val="2B96792E"/>
    <w:rsid w:val="2B9939FB"/>
    <w:rsid w:val="2B9A2E5C"/>
    <w:rsid w:val="2BA07DD8"/>
    <w:rsid w:val="2BAF3CC7"/>
    <w:rsid w:val="2BB27608"/>
    <w:rsid w:val="2BBF2355"/>
    <w:rsid w:val="2BC83501"/>
    <w:rsid w:val="2BCA4641"/>
    <w:rsid w:val="2BD06EAE"/>
    <w:rsid w:val="2BD41381"/>
    <w:rsid w:val="2BDE20A7"/>
    <w:rsid w:val="2BE5771A"/>
    <w:rsid w:val="2BE87BD3"/>
    <w:rsid w:val="2BEC6B6A"/>
    <w:rsid w:val="2BEE6FA5"/>
    <w:rsid w:val="2BF159EE"/>
    <w:rsid w:val="2BF55C47"/>
    <w:rsid w:val="2C03556B"/>
    <w:rsid w:val="2C070B33"/>
    <w:rsid w:val="2C0746C5"/>
    <w:rsid w:val="2C0B24B4"/>
    <w:rsid w:val="2C0D30F4"/>
    <w:rsid w:val="2C152844"/>
    <w:rsid w:val="2C190129"/>
    <w:rsid w:val="2C2F4201"/>
    <w:rsid w:val="2C3C3244"/>
    <w:rsid w:val="2C4F16F3"/>
    <w:rsid w:val="2C4F6667"/>
    <w:rsid w:val="2C5322C4"/>
    <w:rsid w:val="2C572366"/>
    <w:rsid w:val="2C5779F3"/>
    <w:rsid w:val="2C5C6FF6"/>
    <w:rsid w:val="2C610E15"/>
    <w:rsid w:val="2C63678D"/>
    <w:rsid w:val="2C6A11CC"/>
    <w:rsid w:val="2C6C417F"/>
    <w:rsid w:val="2C7C40A0"/>
    <w:rsid w:val="2C86326A"/>
    <w:rsid w:val="2C9B06FE"/>
    <w:rsid w:val="2CA76063"/>
    <w:rsid w:val="2CB0251E"/>
    <w:rsid w:val="2CB036E8"/>
    <w:rsid w:val="2CCB6DB9"/>
    <w:rsid w:val="2CCC071A"/>
    <w:rsid w:val="2CCE5711"/>
    <w:rsid w:val="2CD1294E"/>
    <w:rsid w:val="2CE8550F"/>
    <w:rsid w:val="2CE86D97"/>
    <w:rsid w:val="2CEC390B"/>
    <w:rsid w:val="2CEC6F76"/>
    <w:rsid w:val="2CF42439"/>
    <w:rsid w:val="2CF56B05"/>
    <w:rsid w:val="2CF76691"/>
    <w:rsid w:val="2CF87D3A"/>
    <w:rsid w:val="2D0721AB"/>
    <w:rsid w:val="2D0760A9"/>
    <w:rsid w:val="2D1505F3"/>
    <w:rsid w:val="2D157C31"/>
    <w:rsid w:val="2D220DEF"/>
    <w:rsid w:val="2D2336F5"/>
    <w:rsid w:val="2D2B644E"/>
    <w:rsid w:val="2D2D23ED"/>
    <w:rsid w:val="2D314DB8"/>
    <w:rsid w:val="2D3865BE"/>
    <w:rsid w:val="2D3D0AA5"/>
    <w:rsid w:val="2D402B45"/>
    <w:rsid w:val="2D402FEB"/>
    <w:rsid w:val="2D441A57"/>
    <w:rsid w:val="2D4838D9"/>
    <w:rsid w:val="2D495355"/>
    <w:rsid w:val="2D5D0E19"/>
    <w:rsid w:val="2D6131BB"/>
    <w:rsid w:val="2D6B2A1B"/>
    <w:rsid w:val="2D700A94"/>
    <w:rsid w:val="2D724E32"/>
    <w:rsid w:val="2D763AE0"/>
    <w:rsid w:val="2D8167CB"/>
    <w:rsid w:val="2D8940AA"/>
    <w:rsid w:val="2D8967DC"/>
    <w:rsid w:val="2D8C0B28"/>
    <w:rsid w:val="2D8C562A"/>
    <w:rsid w:val="2D8F788B"/>
    <w:rsid w:val="2D914559"/>
    <w:rsid w:val="2D961ABF"/>
    <w:rsid w:val="2D9B413F"/>
    <w:rsid w:val="2DA37E1E"/>
    <w:rsid w:val="2DA52B93"/>
    <w:rsid w:val="2DB00815"/>
    <w:rsid w:val="2DB81925"/>
    <w:rsid w:val="2DBA76BE"/>
    <w:rsid w:val="2DBE5003"/>
    <w:rsid w:val="2DC73B3B"/>
    <w:rsid w:val="2DD74BD5"/>
    <w:rsid w:val="2DDF37B1"/>
    <w:rsid w:val="2DE07442"/>
    <w:rsid w:val="2DF30E86"/>
    <w:rsid w:val="2DF33033"/>
    <w:rsid w:val="2DF3350E"/>
    <w:rsid w:val="2DF340E1"/>
    <w:rsid w:val="2DF4336C"/>
    <w:rsid w:val="2DFD3BD1"/>
    <w:rsid w:val="2E005389"/>
    <w:rsid w:val="2E0A0580"/>
    <w:rsid w:val="2E0D784A"/>
    <w:rsid w:val="2E1F29C8"/>
    <w:rsid w:val="2E2D4707"/>
    <w:rsid w:val="2E2E3F79"/>
    <w:rsid w:val="2E3A2BE3"/>
    <w:rsid w:val="2E3A663B"/>
    <w:rsid w:val="2E3E6954"/>
    <w:rsid w:val="2E410304"/>
    <w:rsid w:val="2E477E74"/>
    <w:rsid w:val="2E565A5F"/>
    <w:rsid w:val="2E5675E5"/>
    <w:rsid w:val="2E58313D"/>
    <w:rsid w:val="2E644C4B"/>
    <w:rsid w:val="2E6543DB"/>
    <w:rsid w:val="2E7077B6"/>
    <w:rsid w:val="2E731AC3"/>
    <w:rsid w:val="2E7C1273"/>
    <w:rsid w:val="2E7E2D5D"/>
    <w:rsid w:val="2E854E57"/>
    <w:rsid w:val="2E8A6E63"/>
    <w:rsid w:val="2E957288"/>
    <w:rsid w:val="2E977FB9"/>
    <w:rsid w:val="2E995A32"/>
    <w:rsid w:val="2E9A5DA2"/>
    <w:rsid w:val="2E9B3C0C"/>
    <w:rsid w:val="2EA96876"/>
    <w:rsid w:val="2EAB76A0"/>
    <w:rsid w:val="2EAC7D7C"/>
    <w:rsid w:val="2EAF3C1F"/>
    <w:rsid w:val="2EB81B8B"/>
    <w:rsid w:val="2EC17C3E"/>
    <w:rsid w:val="2ECE32C6"/>
    <w:rsid w:val="2ED741E5"/>
    <w:rsid w:val="2EE57C74"/>
    <w:rsid w:val="2EF12819"/>
    <w:rsid w:val="2EF97024"/>
    <w:rsid w:val="2EFD7167"/>
    <w:rsid w:val="2F0848D8"/>
    <w:rsid w:val="2F0860E0"/>
    <w:rsid w:val="2F093EE7"/>
    <w:rsid w:val="2F1047FC"/>
    <w:rsid w:val="2F107161"/>
    <w:rsid w:val="2F14342D"/>
    <w:rsid w:val="2F1624F9"/>
    <w:rsid w:val="2F166F50"/>
    <w:rsid w:val="2F1F0B6C"/>
    <w:rsid w:val="2F251357"/>
    <w:rsid w:val="2F307298"/>
    <w:rsid w:val="2F340BFD"/>
    <w:rsid w:val="2F341044"/>
    <w:rsid w:val="2F3E2985"/>
    <w:rsid w:val="2F497688"/>
    <w:rsid w:val="2F532772"/>
    <w:rsid w:val="2F586440"/>
    <w:rsid w:val="2F5A6162"/>
    <w:rsid w:val="2F5D189F"/>
    <w:rsid w:val="2F61581A"/>
    <w:rsid w:val="2F6460E7"/>
    <w:rsid w:val="2F6D0A0C"/>
    <w:rsid w:val="2F737DFE"/>
    <w:rsid w:val="2F75148B"/>
    <w:rsid w:val="2F767E88"/>
    <w:rsid w:val="2F7941FA"/>
    <w:rsid w:val="2F916D7E"/>
    <w:rsid w:val="2F976B89"/>
    <w:rsid w:val="2F9F5624"/>
    <w:rsid w:val="2FA3582B"/>
    <w:rsid w:val="2FA905E2"/>
    <w:rsid w:val="2FAA3598"/>
    <w:rsid w:val="2FAB2832"/>
    <w:rsid w:val="2FAD755D"/>
    <w:rsid w:val="2FAF53A0"/>
    <w:rsid w:val="2FB13661"/>
    <w:rsid w:val="2FB30A5F"/>
    <w:rsid w:val="2FBE559B"/>
    <w:rsid w:val="2FBF2099"/>
    <w:rsid w:val="2FCF16B0"/>
    <w:rsid w:val="2FD32AD4"/>
    <w:rsid w:val="2FD924C5"/>
    <w:rsid w:val="2FDC43A4"/>
    <w:rsid w:val="2FDF10FA"/>
    <w:rsid w:val="2FFA03C5"/>
    <w:rsid w:val="2FFA71C3"/>
    <w:rsid w:val="30021615"/>
    <w:rsid w:val="300E14A3"/>
    <w:rsid w:val="30234289"/>
    <w:rsid w:val="302416C6"/>
    <w:rsid w:val="302912E0"/>
    <w:rsid w:val="302E3959"/>
    <w:rsid w:val="3035611E"/>
    <w:rsid w:val="30356E57"/>
    <w:rsid w:val="30383035"/>
    <w:rsid w:val="303E7605"/>
    <w:rsid w:val="3040667A"/>
    <w:rsid w:val="304A70C4"/>
    <w:rsid w:val="30535B04"/>
    <w:rsid w:val="30560F72"/>
    <w:rsid w:val="3057709A"/>
    <w:rsid w:val="305F5CB1"/>
    <w:rsid w:val="30616343"/>
    <w:rsid w:val="30663E1B"/>
    <w:rsid w:val="30685CD3"/>
    <w:rsid w:val="306A232D"/>
    <w:rsid w:val="306E00B1"/>
    <w:rsid w:val="3077090F"/>
    <w:rsid w:val="307912EE"/>
    <w:rsid w:val="307D399C"/>
    <w:rsid w:val="30800885"/>
    <w:rsid w:val="308522F8"/>
    <w:rsid w:val="308A26E9"/>
    <w:rsid w:val="308B51AC"/>
    <w:rsid w:val="308D5226"/>
    <w:rsid w:val="30982930"/>
    <w:rsid w:val="309E0B66"/>
    <w:rsid w:val="309F009C"/>
    <w:rsid w:val="30A00ADE"/>
    <w:rsid w:val="30A42151"/>
    <w:rsid w:val="30AC26D6"/>
    <w:rsid w:val="30BC78F9"/>
    <w:rsid w:val="30BE72F0"/>
    <w:rsid w:val="30C71E91"/>
    <w:rsid w:val="30D54DD8"/>
    <w:rsid w:val="30DA57EC"/>
    <w:rsid w:val="30DD001F"/>
    <w:rsid w:val="30EE3A53"/>
    <w:rsid w:val="30F8188E"/>
    <w:rsid w:val="30FC0924"/>
    <w:rsid w:val="30FE4FF0"/>
    <w:rsid w:val="30FF7E05"/>
    <w:rsid w:val="311F090A"/>
    <w:rsid w:val="312453A2"/>
    <w:rsid w:val="312522C7"/>
    <w:rsid w:val="313132C5"/>
    <w:rsid w:val="3138572B"/>
    <w:rsid w:val="31410EDD"/>
    <w:rsid w:val="31447D24"/>
    <w:rsid w:val="3146138E"/>
    <w:rsid w:val="315555B6"/>
    <w:rsid w:val="315E2F53"/>
    <w:rsid w:val="315F38F2"/>
    <w:rsid w:val="316B70F1"/>
    <w:rsid w:val="317353C2"/>
    <w:rsid w:val="317B780D"/>
    <w:rsid w:val="317E1E6D"/>
    <w:rsid w:val="318B55A3"/>
    <w:rsid w:val="319F7F4E"/>
    <w:rsid w:val="31A935E9"/>
    <w:rsid w:val="31B860D0"/>
    <w:rsid w:val="31BD7702"/>
    <w:rsid w:val="31BE3E3A"/>
    <w:rsid w:val="31C95C1A"/>
    <w:rsid w:val="31CB4EAC"/>
    <w:rsid w:val="31D435C4"/>
    <w:rsid w:val="31EA2C47"/>
    <w:rsid w:val="31F11AE9"/>
    <w:rsid w:val="31F31FA0"/>
    <w:rsid w:val="3206254E"/>
    <w:rsid w:val="32121526"/>
    <w:rsid w:val="32122237"/>
    <w:rsid w:val="321C285E"/>
    <w:rsid w:val="321C7A79"/>
    <w:rsid w:val="321F0944"/>
    <w:rsid w:val="32330441"/>
    <w:rsid w:val="323822AD"/>
    <w:rsid w:val="323B0886"/>
    <w:rsid w:val="323B3BA7"/>
    <w:rsid w:val="323C4A25"/>
    <w:rsid w:val="323D0997"/>
    <w:rsid w:val="323D14AE"/>
    <w:rsid w:val="323D7E90"/>
    <w:rsid w:val="3246754D"/>
    <w:rsid w:val="32505FFA"/>
    <w:rsid w:val="32541672"/>
    <w:rsid w:val="325C55E7"/>
    <w:rsid w:val="325E6054"/>
    <w:rsid w:val="327839CF"/>
    <w:rsid w:val="327C7958"/>
    <w:rsid w:val="327F50DC"/>
    <w:rsid w:val="327F66AD"/>
    <w:rsid w:val="328D4359"/>
    <w:rsid w:val="328D5BA4"/>
    <w:rsid w:val="3295057A"/>
    <w:rsid w:val="329B2EB9"/>
    <w:rsid w:val="32A26D09"/>
    <w:rsid w:val="32AC7A6D"/>
    <w:rsid w:val="32B104A3"/>
    <w:rsid w:val="32B40F56"/>
    <w:rsid w:val="32B84EE7"/>
    <w:rsid w:val="32B91679"/>
    <w:rsid w:val="32BA20E0"/>
    <w:rsid w:val="32BD271B"/>
    <w:rsid w:val="32C874DA"/>
    <w:rsid w:val="32DB575E"/>
    <w:rsid w:val="32DD14EF"/>
    <w:rsid w:val="32DD16A4"/>
    <w:rsid w:val="32DD4FC6"/>
    <w:rsid w:val="32E37184"/>
    <w:rsid w:val="32E56079"/>
    <w:rsid w:val="32E95C83"/>
    <w:rsid w:val="32F377A0"/>
    <w:rsid w:val="32F93600"/>
    <w:rsid w:val="32FA6D31"/>
    <w:rsid w:val="32FB4299"/>
    <w:rsid w:val="32FF5BFA"/>
    <w:rsid w:val="3305678B"/>
    <w:rsid w:val="33072605"/>
    <w:rsid w:val="330B25FF"/>
    <w:rsid w:val="330E0692"/>
    <w:rsid w:val="33134D42"/>
    <w:rsid w:val="331F16E1"/>
    <w:rsid w:val="333013A4"/>
    <w:rsid w:val="33387033"/>
    <w:rsid w:val="33390592"/>
    <w:rsid w:val="3343526B"/>
    <w:rsid w:val="334B14BF"/>
    <w:rsid w:val="334B7926"/>
    <w:rsid w:val="335D0767"/>
    <w:rsid w:val="335D71A1"/>
    <w:rsid w:val="335E40C9"/>
    <w:rsid w:val="335E75AC"/>
    <w:rsid w:val="33660455"/>
    <w:rsid w:val="33673FBA"/>
    <w:rsid w:val="337674A7"/>
    <w:rsid w:val="338B2BB9"/>
    <w:rsid w:val="338E24C4"/>
    <w:rsid w:val="33956D37"/>
    <w:rsid w:val="339B04D8"/>
    <w:rsid w:val="339C4863"/>
    <w:rsid w:val="33A229EC"/>
    <w:rsid w:val="33A74BDA"/>
    <w:rsid w:val="33B879C6"/>
    <w:rsid w:val="33CC2BA1"/>
    <w:rsid w:val="33CD27FD"/>
    <w:rsid w:val="33D24390"/>
    <w:rsid w:val="33D43FCA"/>
    <w:rsid w:val="33DE23BD"/>
    <w:rsid w:val="33E661E6"/>
    <w:rsid w:val="33F641FD"/>
    <w:rsid w:val="33FB105D"/>
    <w:rsid w:val="33FE3876"/>
    <w:rsid w:val="340433AC"/>
    <w:rsid w:val="340574BC"/>
    <w:rsid w:val="34066134"/>
    <w:rsid w:val="340F0E8A"/>
    <w:rsid w:val="34104D5A"/>
    <w:rsid w:val="342501D3"/>
    <w:rsid w:val="34267C03"/>
    <w:rsid w:val="34305F3A"/>
    <w:rsid w:val="34324D9A"/>
    <w:rsid w:val="343E39BB"/>
    <w:rsid w:val="344B4530"/>
    <w:rsid w:val="344D5F39"/>
    <w:rsid w:val="344F55EF"/>
    <w:rsid w:val="34525DBA"/>
    <w:rsid w:val="34551EFC"/>
    <w:rsid w:val="34582C40"/>
    <w:rsid w:val="345A6BB4"/>
    <w:rsid w:val="345F0065"/>
    <w:rsid w:val="346050E7"/>
    <w:rsid w:val="34633CFE"/>
    <w:rsid w:val="346436C9"/>
    <w:rsid w:val="346B619B"/>
    <w:rsid w:val="346E244D"/>
    <w:rsid w:val="34887450"/>
    <w:rsid w:val="348A01AD"/>
    <w:rsid w:val="348C1194"/>
    <w:rsid w:val="348E451B"/>
    <w:rsid w:val="3491772A"/>
    <w:rsid w:val="34996E12"/>
    <w:rsid w:val="34A03345"/>
    <w:rsid w:val="34A16470"/>
    <w:rsid w:val="34A53753"/>
    <w:rsid w:val="34AC79B3"/>
    <w:rsid w:val="34AD4246"/>
    <w:rsid w:val="34B318F5"/>
    <w:rsid w:val="34B665F8"/>
    <w:rsid w:val="34C44E84"/>
    <w:rsid w:val="34C811F1"/>
    <w:rsid w:val="34D522FE"/>
    <w:rsid w:val="34DA4AB6"/>
    <w:rsid w:val="34DC15DA"/>
    <w:rsid w:val="34F35C01"/>
    <w:rsid w:val="34F56F99"/>
    <w:rsid w:val="350865AE"/>
    <w:rsid w:val="351231DE"/>
    <w:rsid w:val="351F45AD"/>
    <w:rsid w:val="35217110"/>
    <w:rsid w:val="35217C98"/>
    <w:rsid w:val="352402ED"/>
    <w:rsid w:val="352D335D"/>
    <w:rsid w:val="35376C31"/>
    <w:rsid w:val="35406355"/>
    <w:rsid w:val="354727BB"/>
    <w:rsid w:val="35487973"/>
    <w:rsid w:val="354A52DE"/>
    <w:rsid w:val="354D013D"/>
    <w:rsid w:val="354D080E"/>
    <w:rsid w:val="354F135E"/>
    <w:rsid w:val="354F196C"/>
    <w:rsid w:val="355348F4"/>
    <w:rsid w:val="35571E58"/>
    <w:rsid w:val="355B5D5C"/>
    <w:rsid w:val="35683AD4"/>
    <w:rsid w:val="356C65C3"/>
    <w:rsid w:val="3570077D"/>
    <w:rsid w:val="3571184A"/>
    <w:rsid w:val="35733679"/>
    <w:rsid w:val="357C5DB4"/>
    <w:rsid w:val="357E449F"/>
    <w:rsid w:val="3583223B"/>
    <w:rsid w:val="35846520"/>
    <w:rsid w:val="358E5A37"/>
    <w:rsid w:val="359766E9"/>
    <w:rsid w:val="359A2CC0"/>
    <w:rsid w:val="35A65E32"/>
    <w:rsid w:val="35AB6106"/>
    <w:rsid w:val="35B32D6A"/>
    <w:rsid w:val="35BB6E1A"/>
    <w:rsid w:val="35BD23BA"/>
    <w:rsid w:val="35BF6654"/>
    <w:rsid w:val="35C279BE"/>
    <w:rsid w:val="35C50CC1"/>
    <w:rsid w:val="35CA4A02"/>
    <w:rsid w:val="35CE1CB3"/>
    <w:rsid w:val="35EC5B6F"/>
    <w:rsid w:val="35EF3BA9"/>
    <w:rsid w:val="35F13830"/>
    <w:rsid w:val="35F3779B"/>
    <w:rsid w:val="35F4550F"/>
    <w:rsid w:val="35F51FBE"/>
    <w:rsid w:val="35F763B3"/>
    <w:rsid w:val="35FC3EA5"/>
    <w:rsid w:val="3605298D"/>
    <w:rsid w:val="36067214"/>
    <w:rsid w:val="3608709B"/>
    <w:rsid w:val="360A5E3F"/>
    <w:rsid w:val="360E6223"/>
    <w:rsid w:val="360F2551"/>
    <w:rsid w:val="36136D13"/>
    <w:rsid w:val="361D4BF0"/>
    <w:rsid w:val="36223A8C"/>
    <w:rsid w:val="362311BC"/>
    <w:rsid w:val="36282907"/>
    <w:rsid w:val="362A3142"/>
    <w:rsid w:val="362B1DE3"/>
    <w:rsid w:val="363B1DCD"/>
    <w:rsid w:val="36412EC3"/>
    <w:rsid w:val="364163CD"/>
    <w:rsid w:val="364878E3"/>
    <w:rsid w:val="36492ED9"/>
    <w:rsid w:val="364F5385"/>
    <w:rsid w:val="36502EAE"/>
    <w:rsid w:val="365A3760"/>
    <w:rsid w:val="366D5546"/>
    <w:rsid w:val="367F14BB"/>
    <w:rsid w:val="36817F19"/>
    <w:rsid w:val="36832FCD"/>
    <w:rsid w:val="36883F96"/>
    <w:rsid w:val="368A4504"/>
    <w:rsid w:val="368E6CEF"/>
    <w:rsid w:val="369B2F4C"/>
    <w:rsid w:val="36A02A8D"/>
    <w:rsid w:val="36A86A59"/>
    <w:rsid w:val="36A93D9B"/>
    <w:rsid w:val="36A957C1"/>
    <w:rsid w:val="36A95C0C"/>
    <w:rsid w:val="36AE0A7D"/>
    <w:rsid w:val="36C90A0A"/>
    <w:rsid w:val="36D44991"/>
    <w:rsid w:val="36D71824"/>
    <w:rsid w:val="36DA6971"/>
    <w:rsid w:val="36E60587"/>
    <w:rsid w:val="36EB0482"/>
    <w:rsid w:val="36ED4BA2"/>
    <w:rsid w:val="36F04EB3"/>
    <w:rsid w:val="37042480"/>
    <w:rsid w:val="370621AA"/>
    <w:rsid w:val="370E04D9"/>
    <w:rsid w:val="370F0082"/>
    <w:rsid w:val="37104021"/>
    <w:rsid w:val="37152CCB"/>
    <w:rsid w:val="371E4A48"/>
    <w:rsid w:val="372A19D0"/>
    <w:rsid w:val="372A7D15"/>
    <w:rsid w:val="372C5986"/>
    <w:rsid w:val="372F7EED"/>
    <w:rsid w:val="373F02A5"/>
    <w:rsid w:val="374621C3"/>
    <w:rsid w:val="374C5BAE"/>
    <w:rsid w:val="375946DE"/>
    <w:rsid w:val="375B2533"/>
    <w:rsid w:val="375C69D5"/>
    <w:rsid w:val="375D61AA"/>
    <w:rsid w:val="375E1FD7"/>
    <w:rsid w:val="375F4A7E"/>
    <w:rsid w:val="376132FC"/>
    <w:rsid w:val="37616E0E"/>
    <w:rsid w:val="376550B9"/>
    <w:rsid w:val="376712EC"/>
    <w:rsid w:val="37700265"/>
    <w:rsid w:val="3776130C"/>
    <w:rsid w:val="377749AA"/>
    <w:rsid w:val="377E6B42"/>
    <w:rsid w:val="37845159"/>
    <w:rsid w:val="378D5386"/>
    <w:rsid w:val="37981D2A"/>
    <w:rsid w:val="379E7CF8"/>
    <w:rsid w:val="379F3205"/>
    <w:rsid w:val="37A1518D"/>
    <w:rsid w:val="37A42AA1"/>
    <w:rsid w:val="37A80D51"/>
    <w:rsid w:val="37AC0DE8"/>
    <w:rsid w:val="37B271B3"/>
    <w:rsid w:val="37B56B5D"/>
    <w:rsid w:val="37B750A0"/>
    <w:rsid w:val="37BA6277"/>
    <w:rsid w:val="37D62746"/>
    <w:rsid w:val="37DA0383"/>
    <w:rsid w:val="37DA58C2"/>
    <w:rsid w:val="37E30759"/>
    <w:rsid w:val="37E812AA"/>
    <w:rsid w:val="37EA0AA0"/>
    <w:rsid w:val="37F063CA"/>
    <w:rsid w:val="37F20A95"/>
    <w:rsid w:val="37F5525C"/>
    <w:rsid w:val="37F56CFB"/>
    <w:rsid w:val="37FC665C"/>
    <w:rsid w:val="37FD0D74"/>
    <w:rsid w:val="37FF6B31"/>
    <w:rsid w:val="38067F41"/>
    <w:rsid w:val="380E1A0F"/>
    <w:rsid w:val="3811765C"/>
    <w:rsid w:val="38150C22"/>
    <w:rsid w:val="3818643B"/>
    <w:rsid w:val="381C48B0"/>
    <w:rsid w:val="3824446A"/>
    <w:rsid w:val="382F0206"/>
    <w:rsid w:val="3838192B"/>
    <w:rsid w:val="383A2759"/>
    <w:rsid w:val="383C0141"/>
    <w:rsid w:val="38450CF7"/>
    <w:rsid w:val="38483D0A"/>
    <w:rsid w:val="384A3410"/>
    <w:rsid w:val="384B3A19"/>
    <w:rsid w:val="3856427E"/>
    <w:rsid w:val="385E07B4"/>
    <w:rsid w:val="38614BF1"/>
    <w:rsid w:val="3862274A"/>
    <w:rsid w:val="38687BE1"/>
    <w:rsid w:val="38743635"/>
    <w:rsid w:val="38744AE7"/>
    <w:rsid w:val="3874724E"/>
    <w:rsid w:val="387971D7"/>
    <w:rsid w:val="38850B56"/>
    <w:rsid w:val="38852AC0"/>
    <w:rsid w:val="389408E3"/>
    <w:rsid w:val="389858A2"/>
    <w:rsid w:val="389C1784"/>
    <w:rsid w:val="389D3D58"/>
    <w:rsid w:val="389F30D5"/>
    <w:rsid w:val="38A41F33"/>
    <w:rsid w:val="38AD60A6"/>
    <w:rsid w:val="38B03CDC"/>
    <w:rsid w:val="38B66577"/>
    <w:rsid w:val="38BD24DC"/>
    <w:rsid w:val="38C26C9C"/>
    <w:rsid w:val="38C47FA7"/>
    <w:rsid w:val="38C57521"/>
    <w:rsid w:val="38D649FE"/>
    <w:rsid w:val="38DB22CA"/>
    <w:rsid w:val="38E13F47"/>
    <w:rsid w:val="38E67065"/>
    <w:rsid w:val="38EF4082"/>
    <w:rsid w:val="38F453EB"/>
    <w:rsid w:val="38F54F05"/>
    <w:rsid w:val="38FC36CB"/>
    <w:rsid w:val="3902084F"/>
    <w:rsid w:val="390446E6"/>
    <w:rsid w:val="39077A5D"/>
    <w:rsid w:val="39092D5E"/>
    <w:rsid w:val="391B1FDA"/>
    <w:rsid w:val="391E6607"/>
    <w:rsid w:val="391F37E8"/>
    <w:rsid w:val="39255FD0"/>
    <w:rsid w:val="39287D7C"/>
    <w:rsid w:val="392C25A5"/>
    <w:rsid w:val="392E54C3"/>
    <w:rsid w:val="392F5F3C"/>
    <w:rsid w:val="39346859"/>
    <w:rsid w:val="393A7FC0"/>
    <w:rsid w:val="393D092B"/>
    <w:rsid w:val="394204BF"/>
    <w:rsid w:val="394C5DBB"/>
    <w:rsid w:val="39597E18"/>
    <w:rsid w:val="395A6D00"/>
    <w:rsid w:val="39704705"/>
    <w:rsid w:val="39746A8F"/>
    <w:rsid w:val="39765A68"/>
    <w:rsid w:val="39766F00"/>
    <w:rsid w:val="397C1D10"/>
    <w:rsid w:val="39831076"/>
    <w:rsid w:val="3984048A"/>
    <w:rsid w:val="398917C3"/>
    <w:rsid w:val="398C7DD7"/>
    <w:rsid w:val="398E6AD1"/>
    <w:rsid w:val="3990248F"/>
    <w:rsid w:val="399D70BE"/>
    <w:rsid w:val="39A4765B"/>
    <w:rsid w:val="39AD62EE"/>
    <w:rsid w:val="39CA1E28"/>
    <w:rsid w:val="39D44C50"/>
    <w:rsid w:val="39DB186B"/>
    <w:rsid w:val="39DC107F"/>
    <w:rsid w:val="39EF329D"/>
    <w:rsid w:val="39F94C7B"/>
    <w:rsid w:val="39FA2987"/>
    <w:rsid w:val="3A014A2D"/>
    <w:rsid w:val="3A02165E"/>
    <w:rsid w:val="3A0D759B"/>
    <w:rsid w:val="3A145D80"/>
    <w:rsid w:val="3A147241"/>
    <w:rsid w:val="3A160E8D"/>
    <w:rsid w:val="3A170401"/>
    <w:rsid w:val="3A2D6C7F"/>
    <w:rsid w:val="3A2F5BB1"/>
    <w:rsid w:val="3A3450D3"/>
    <w:rsid w:val="3A471754"/>
    <w:rsid w:val="3A4D413D"/>
    <w:rsid w:val="3A525601"/>
    <w:rsid w:val="3A573501"/>
    <w:rsid w:val="3A630034"/>
    <w:rsid w:val="3A637DD2"/>
    <w:rsid w:val="3A661723"/>
    <w:rsid w:val="3A70430E"/>
    <w:rsid w:val="3A70686E"/>
    <w:rsid w:val="3A7562F1"/>
    <w:rsid w:val="3A7675E7"/>
    <w:rsid w:val="3A7D722B"/>
    <w:rsid w:val="3A8313C2"/>
    <w:rsid w:val="3A84380E"/>
    <w:rsid w:val="3A856333"/>
    <w:rsid w:val="3A893447"/>
    <w:rsid w:val="3A8957E9"/>
    <w:rsid w:val="3A8B556F"/>
    <w:rsid w:val="3A9741D5"/>
    <w:rsid w:val="3A9D6CF0"/>
    <w:rsid w:val="3AA13141"/>
    <w:rsid w:val="3AA5361D"/>
    <w:rsid w:val="3AA77800"/>
    <w:rsid w:val="3AAB2653"/>
    <w:rsid w:val="3AAF2E0F"/>
    <w:rsid w:val="3AB8501E"/>
    <w:rsid w:val="3ABA6B74"/>
    <w:rsid w:val="3ABA6E38"/>
    <w:rsid w:val="3AC914CF"/>
    <w:rsid w:val="3ACB2F56"/>
    <w:rsid w:val="3ACD1203"/>
    <w:rsid w:val="3ACD6D25"/>
    <w:rsid w:val="3ADD1C13"/>
    <w:rsid w:val="3AE24342"/>
    <w:rsid w:val="3AE74765"/>
    <w:rsid w:val="3AE82250"/>
    <w:rsid w:val="3AED43D0"/>
    <w:rsid w:val="3B072FD9"/>
    <w:rsid w:val="3B1233C9"/>
    <w:rsid w:val="3B14371C"/>
    <w:rsid w:val="3B1C7D5E"/>
    <w:rsid w:val="3B251B93"/>
    <w:rsid w:val="3B377960"/>
    <w:rsid w:val="3B3E13B0"/>
    <w:rsid w:val="3B400F08"/>
    <w:rsid w:val="3B410642"/>
    <w:rsid w:val="3B441366"/>
    <w:rsid w:val="3B4513DB"/>
    <w:rsid w:val="3B452CAE"/>
    <w:rsid w:val="3B4573EA"/>
    <w:rsid w:val="3B487948"/>
    <w:rsid w:val="3B5535E5"/>
    <w:rsid w:val="3B5B2C36"/>
    <w:rsid w:val="3B6E6736"/>
    <w:rsid w:val="3B7433BA"/>
    <w:rsid w:val="3B760F05"/>
    <w:rsid w:val="3B76133A"/>
    <w:rsid w:val="3B785DC1"/>
    <w:rsid w:val="3B7E1715"/>
    <w:rsid w:val="3B84327F"/>
    <w:rsid w:val="3B893F12"/>
    <w:rsid w:val="3B896BE2"/>
    <w:rsid w:val="3B9A0D06"/>
    <w:rsid w:val="3B9F5506"/>
    <w:rsid w:val="3BA21252"/>
    <w:rsid w:val="3BA83D67"/>
    <w:rsid w:val="3BB021BE"/>
    <w:rsid w:val="3BB529B9"/>
    <w:rsid w:val="3BB57048"/>
    <w:rsid w:val="3BB576A3"/>
    <w:rsid w:val="3BB93A4B"/>
    <w:rsid w:val="3BBA5BDE"/>
    <w:rsid w:val="3BBB2C48"/>
    <w:rsid w:val="3BBD62E2"/>
    <w:rsid w:val="3BC3091F"/>
    <w:rsid w:val="3BCA5FA5"/>
    <w:rsid w:val="3BCC3BF9"/>
    <w:rsid w:val="3BDF7FC8"/>
    <w:rsid w:val="3BE01FB9"/>
    <w:rsid w:val="3BE07DA9"/>
    <w:rsid w:val="3BE6344A"/>
    <w:rsid w:val="3BEB7CA2"/>
    <w:rsid w:val="3BED0498"/>
    <w:rsid w:val="3BF41005"/>
    <w:rsid w:val="3BFA5E1A"/>
    <w:rsid w:val="3BFF60D5"/>
    <w:rsid w:val="3C0344F0"/>
    <w:rsid w:val="3C076DEA"/>
    <w:rsid w:val="3C1407C6"/>
    <w:rsid w:val="3C170501"/>
    <w:rsid w:val="3C1711C4"/>
    <w:rsid w:val="3C190EAB"/>
    <w:rsid w:val="3C244723"/>
    <w:rsid w:val="3C250885"/>
    <w:rsid w:val="3C291822"/>
    <w:rsid w:val="3C333BC9"/>
    <w:rsid w:val="3C3A578A"/>
    <w:rsid w:val="3C3E2387"/>
    <w:rsid w:val="3C406D71"/>
    <w:rsid w:val="3C4F3452"/>
    <w:rsid w:val="3C511220"/>
    <w:rsid w:val="3C5A3B9E"/>
    <w:rsid w:val="3C63024E"/>
    <w:rsid w:val="3C670ABE"/>
    <w:rsid w:val="3C6B183C"/>
    <w:rsid w:val="3C7064B9"/>
    <w:rsid w:val="3C7F1B16"/>
    <w:rsid w:val="3C7F7B61"/>
    <w:rsid w:val="3C891F6D"/>
    <w:rsid w:val="3C901929"/>
    <w:rsid w:val="3CA0127C"/>
    <w:rsid w:val="3CAD4642"/>
    <w:rsid w:val="3CB52F1C"/>
    <w:rsid w:val="3CBA5F1E"/>
    <w:rsid w:val="3CC95B59"/>
    <w:rsid w:val="3CCA3154"/>
    <w:rsid w:val="3CDD0011"/>
    <w:rsid w:val="3CE65263"/>
    <w:rsid w:val="3CE92A8F"/>
    <w:rsid w:val="3CEC162D"/>
    <w:rsid w:val="3CF264A4"/>
    <w:rsid w:val="3CF84102"/>
    <w:rsid w:val="3CFB495A"/>
    <w:rsid w:val="3D0A2657"/>
    <w:rsid w:val="3D11272B"/>
    <w:rsid w:val="3D136CE9"/>
    <w:rsid w:val="3D15038E"/>
    <w:rsid w:val="3D172974"/>
    <w:rsid w:val="3D2501BB"/>
    <w:rsid w:val="3D2C7650"/>
    <w:rsid w:val="3D2E7A99"/>
    <w:rsid w:val="3D2F018D"/>
    <w:rsid w:val="3D3865FC"/>
    <w:rsid w:val="3D4C7E59"/>
    <w:rsid w:val="3D562971"/>
    <w:rsid w:val="3D670B60"/>
    <w:rsid w:val="3D6723BE"/>
    <w:rsid w:val="3D6A3D40"/>
    <w:rsid w:val="3D781751"/>
    <w:rsid w:val="3D7D760F"/>
    <w:rsid w:val="3D7F1879"/>
    <w:rsid w:val="3D8F1F4A"/>
    <w:rsid w:val="3D921E9A"/>
    <w:rsid w:val="3D9368D8"/>
    <w:rsid w:val="3D986CDF"/>
    <w:rsid w:val="3D9E1A0B"/>
    <w:rsid w:val="3D9F2C9C"/>
    <w:rsid w:val="3DA17515"/>
    <w:rsid w:val="3DA22D38"/>
    <w:rsid w:val="3DA25DF8"/>
    <w:rsid w:val="3DA35514"/>
    <w:rsid w:val="3DA91786"/>
    <w:rsid w:val="3DAC0EF3"/>
    <w:rsid w:val="3DAD4EBA"/>
    <w:rsid w:val="3DB47A83"/>
    <w:rsid w:val="3DBA2BBD"/>
    <w:rsid w:val="3DBE1CF8"/>
    <w:rsid w:val="3DBF5B3F"/>
    <w:rsid w:val="3DD21D45"/>
    <w:rsid w:val="3DD35050"/>
    <w:rsid w:val="3DD37E95"/>
    <w:rsid w:val="3DD531DB"/>
    <w:rsid w:val="3DDC620E"/>
    <w:rsid w:val="3DE72137"/>
    <w:rsid w:val="3DE80F32"/>
    <w:rsid w:val="3DEF6AEB"/>
    <w:rsid w:val="3DFD6615"/>
    <w:rsid w:val="3E0853BB"/>
    <w:rsid w:val="3E172BF2"/>
    <w:rsid w:val="3E1B23D6"/>
    <w:rsid w:val="3E204195"/>
    <w:rsid w:val="3E206F62"/>
    <w:rsid w:val="3E221C4F"/>
    <w:rsid w:val="3E27036D"/>
    <w:rsid w:val="3E3E7BC3"/>
    <w:rsid w:val="3E4513C3"/>
    <w:rsid w:val="3E5C1693"/>
    <w:rsid w:val="3E6B5550"/>
    <w:rsid w:val="3E6C0F25"/>
    <w:rsid w:val="3E700E9C"/>
    <w:rsid w:val="3E8020FD"/>
    <w:rsid w:val="3E832DAC"/>
    <w:rsid w:val="3E835BF7"/>
    <w:rsid w:val="3E864C1A"/>
    <w:rsid w:val="3E894E92"/>
    <w:rsid w:val="3E9B09E7"/>
    <w:rsid w:val="3E9B3306"/>
    <w:rsid w:val="3EA96AB7"/>
    <w:rsid w:val="3EB33FD2"/>
    <w:rsid w:val="3EC00BAE"/>
    <w:rsid w:val="3EC03EB2"/>
    <w:rsid w:val="3EC271CB"/>
    <w:rsid w:val="3ECB4B11"/>
    <w:rsid w:val="3ED350DB"/>
    <w:rsid w:val="3ED4382E"/>
    <w:rsid w:val="3ED451F0"/>
    <w:rsid w:val="3ED46AFA"/>
    <w:rsid w:val="3EDA5B07"/>
    <w:rsid w:val="3EE302EF"/>
    <w:rsid w:val="3EE54A90"/>
    <w:rsid w:val="3EE747DA"/>
    <w:rsid w:val="3EEC7114"/>
    <w:rsid w:val="3EF60B04"/>
    <w:rsid w:val="3EFD6CDF"/>
    <w:rsid w:val="3EFE16B6"/>
    <w:rsid w:val="3F04014F"/>
    <w:rsid w:val="3F0749FC"/>
    <w:rsid w:val="3F116B65"/>
    <w:rsid w:val="3F154619"/>
    <w:rsid w:val="3F1B5046"/>
    <w:rsid w:val="3F1E53E2"/>
    <w:rsid w:val="3F1E7E05"/>
    <w:rsid w:val="3F2B7215"/>
    <w:rsid w:val="3F2C667C"/>
    <w:rsid w:val="3F306E8B"/>
    <w:rsid w:val="3F377942"/>
    <w:rsid w:val="3F403DC3"/>
    <w:rsid w:val="3F46701E"/>
    <w:rsid w:val="3F477B65"/>
    <w:rsid w:val="3F5B3802"/>
    <w:rsid w:val="3F5D5F1A"/>
    <w:rsid w:val="3F7B32E8"/>
    <w:rsid w:val="3F8248C8"/>
    <w:rsid w:val="3F837D2C"/>
    <w:rsid w:val="3F864144"/>
    <w:rsid w:val="3F8D356A"/>
    <w:rsid w:val="3F9347A4"/>
    <w:rsid w:val="3FA45BBB"/>
    <w:rsid w:val="3FA73693"/>
    <w:rsid w:val="3FAA56D1"/>
    <w:rsid w:val="3FAB7036"/>
    <w:rsid w:val="3FAC0FA6"/>
    <w:rsid w:val="3FB7080C"/>
    <w:rsid w:val="3FBC10A2"/>
    <w:rsid w:val="3FCA0D5D"/>
    <w:rsid w:val="3FCE73DD"/>
    <w:rsid w:val="3FCF5021"/>
    <w:rsid w:val="3FD41D83"/>
    <w:rsid w:val="3FD53A0D"/>
    <w:rsid w:val="3FD57F05"/>
    <w:rsid w:val="3FD953AB"/>
    <w:rsid w:val="3FE27542"/>
    <w:rsid w:val="3FE743E4"/>
    <w:rsid w:val="3FE81FD4"/>
    <w:rsid w:val="3FF26109"/>
    <w:rsid w:val="3FFF1925"/>
    <w:rsid w:val="400048C4"/>
    <w:rsid w:val="40050817"/>
    <w:rsid w:val="400D71CC"/>
    <w:rsid w:val="400E23F1"/>
    <w:rsid w:val="40104F3E"/>
    <w:rsid w:val="402B3844"/>
    <w:rsid w:val="402E25F1"/>
    <w:rsid w:val="40300618"/>
    <w:rsid w:val="403175C8"/>
    <w:rsid w:val="40324A20"/>
    <w:rsid w:val="40353B11"/>
    <w:rsid w:val="40383EB5"/>
    <w:rsid w:val="40436045"/>
    <w:rsid w:val="40495329"/>
    <w:rsid w:val="404F069C"/>
    <w:rsid w:val="404F2DAA"/>
    <w:rsid w:val="40572219"/>
    <w:rsid w:val="40603F6A"/>
    <w:rsid w:val="40656516"/>
    <w:rsid w:val="406C716E"/>
    <w:rsid w:val="40717269"/>
    <w:rsid w:val="407430AE"/>
    <w:rsid w:val="407A1DEF"/>
    <w:rsid w:val="407B0B55"/>
    <w:rsid w:val="40800403"/>
    <w:rsid w:val="4081356B"/>
    <w:rsid w:val="40845103"/>
    <w:rsid w:val="40870D61"/>
    <w:rsid w:val="408C28F6"/>
    <w:rsid w:val="40916834"/>
    <w:rsid w:val="409C39ED"/>
    <w:rsid w:val="409D74D9"/>
    <w:rsid w:val="409E72B5"/>
    <w:rsid w:val="40AD571D"/>
    <w:rsid w:val="40B163B4"/>
    <w:rsid w:val="40BD1365"/>
    <w:rsid w:val="40C00911"/>
    <w:rsid w:val="40C20EF5"/>
    <w:rsid w:val="40CB40A4"/>
    <w:rsid w:val="40D67353"/>
    <w:rsid w:val="40D97CB4"/>
    <w:rsid w:val="40E31157"/>
    <w:rsid w:val="41016491"/>
    <w:rsid w:val="41087185"/>
    <w:rsid w:val="410E07A6"/>
    <w:rsid w:val="410F1E59"/>
    <w:rsid w:val="4128093E"/>
    <w:rsid w:val="412F63C8"/>
    <w:rsid w:val="41396F1B"/>
    <w:rsid w:val="413D677A"/>
    <w:rsid w:val="413F1ED5"/>
    <w:rsid w:val="4141726D"/>
    <w:rsid w:val="41431E36"/>
    <w:rsid w:val="414B591B"/>
    <w:rsid w:val="414E7213"/>
    <w:rsid w:val="415A589C"/>
    <w:rsid w:val="415F6CA7"/>
    <w:rsid w:val="416733F1"/>
    <w:rsid w:val="416A1CB4"/>
    <w:rsid w:val="41752271"/>
    <w:rsid w:val="41835CB7"/>
    <w:rsid w:val="41856160"/>
    <w:rsid w:val="41881415"/>
    <w:rsid w:val="418A0958"/>
    <w:rsid w:val="41973F5A"/>
    <w:rsid w:val="41A14FC7"/>
    <w:rsid w:val="41B4194E"/>
    <w:rsid w:val="41BD620E"/>
    <w:rsid w:val="41C01EF5"/>
    <w:rsid w:val="41C917FD"/>
    <w:rsid w:val="41CA36DE"/>
    <w:rsid w:val="41CA4E11"/>
    <w:rsid w:val="41CB27B5"/>
    <w:rsid w:val="41D755BB"/>
    <w:rsid w:val="41DC581B"/>
    <w:rsid w:val="41DF7425"/>
    <w:rsid w:val="41E370DC"/>
    <w:rsid w:val="41E529A2"/>
    <w:rsid w:val="41E61307"/>
    <w:rsid w:val="41F014BC"/>
    <w:rsid w:val="41F7550E"/>
    <w:rsid w:val="4203293B"/>
    <w:rsid w:val="420D3BF9"/>
    <w:rsid w:val="421126FC"/>
    <w:rsid w:val="421271BD"/>
    <w:rsid w:val="4213559A"/>
    <w:rsid w:val="421359F9"/>
    <w:rsid w:val="42224D67"/>
    <w:rsid w:val="42237ADD"/>
    <w:rsid w:val="42277F55"/>
    <w:rsid w:val="422A4EFF"/>
    <w:rsid w:val="422A58FA"/>
    <w:rsid w:val="422B023B"/>
    <w:rsid w:val="422C6F68"/>
    <w:rsid w:val="423236D5"/>
    <w:rsid w:val="4234061A"/>
    <w:rsid w:val="423C5D13"/>
    <w:rsid w:val="4241517F"/>
    <w:rsid w:val="42482ACE"/>
    <w:rsid w:val="424A3D53"/>
    <w:rsid w:val="424F1C21"/>
    <w:rsid w:val="426B47AB"/>
    <w:rsid w:val="426E5CB3"/>
    <w:rsid w:val="426F26BC"/>
    <w:rsid w:val="42704402"/>
    <w:rsid w:val="42846007"/>
    <w:rsid w:val="42957D8C"/>
    <w:rsid w:val="42A125A4"/>
    <w:rsid w:val="42A50739"/>
    <w:rsid w:val="42AB5E5D"/>
    <w:rsid w:val="42AC3662"/>
    <w:rsid w:val="42B43AC8"/>
    <w:rsid w:val="42BB639F"/>
    <w:rsid w:val="42BF400F"/>
    <w:rsid w:val="42C565D1"/>
    <w:rsid w:val="42C64193"/>
    <w:rsid w:val="42C879EE"/>
    <w:rsid w:val="42C90A05"/>
    <w:rsid w:val="42CA5CC5"/>
    <w:rsid w:val="42D87403"/>
    <w:rsid w:val="42DA79A8"/>
    <w:rsid w:val="42DD59FF"/>
    <w:rsid w:val="42E21DB5"/>
    <w:rsid w:val="42E96362"/>
    <w:rsid w:val="42ED6FF1"/>
    <w:rsid w:val="42F504F3"/>
    <w:rsid w:val="42FC2E30"/>
    <w:rsid w:val="43083BB9"/>
    <w:rsid w:val="430F3ED0"/>
    <w:rsid w:val="43146AA9"/>
    <w:rsid w:val="431F1D9A"/>
    <w:rsid w:val="43212126"/>
    <w:rsid w:val="4323473F"/>
    <w:rsid w:val="432B6EC3"/>
    <w:rsid w:val="433501CA"/>
    <w:rsid w:val="43355532"/>
    <w:rsid w:val="43377B49"/>
    <w:rsid w:val="433E46A3"/>
    <w:rsid w:val="433F5AF1"/>
    <w:rsid w:val="434B67E3"/>
    <w:rsid w:val="43511041"/>
    <w:rsid w:val="43532C1B"/>
    <w:rsid w:val="43574B70"/>
    <w:rsid w:val="43590125"/>
    <w:rsid w:val="43603815"/>
    <w:rsid w:val="43717C51"/>
    <w:rsid w:val="437E6975"/>
    <w:rsid w:val="43801B1D"/>
    <w:rsid w:val="43860ABD"/>
    <w:rsid w:val="43882DF7"/>
    <w:rsid w:val="43902E7F"/>
    <w:rsid w:val="43947A4B"/>
    <w:rsid w:val="439912A3"/>
    <w:rsid w:val="439A323E"/>
    <w:rsid w:val="439C25C3"/>
    <w:rsid w:val="43A36C1A"/>
    <w:rsid w:val="43A47579"/>
    <w:rsid w:val="43AD10C2"/>
    <w:rsid w:val="43B03757"/>
    <w:rsid w:val="43B16A46"/>
    <w:rsid w:val="43B50EE8"/>
    <w:rsid w:val="43B537A2"/>
    <w:rsid w:val="43BC0078"/>
    <w:rsid w:val="43C00C2D"/>
    <w:rsid w:val="43C435C6"/>
    <w:rsid w:val="43C44812"/>
    <w:rsid w:val="43C7307F"/>
    <w:rsid w:val="43C73D4D"/>
    <w:rsid w:val="43D21D06"/>
    <w:rsid w:val="43D43B5D"/>
    <w:rsid w:val="43D855F6"/>
    <w:rsid w:val="44062BD7"/>
    <w:rsid w:val="440649AE"/>
    <w:rsid w:val="440B5D14"/>
    <w:rsid w:val="44137290"/>
    <w:rsid w:val="44160C87"/>
    <w:rsid w:val="441A11D5"/>
    <w:rsid w:val="441D36E8"/>
    <w:rsid w:val="4424688E"/>
    <w:rsid w:val="44280142"/>
    <w:rsid w:val="442816CA"/>
    <w:rsid w:val="442C48ED"/>
    <w:rsid w:val="442F1339"/>
    <w:rsid w:val="442F252C"/>
    <w:rsid w:val="443409FF"/>
    <w:rsid w:val="44421348"/>
    <w:rsid w:val="444B18EF"/>
    <w:rsid w:val="44511C11"/>
    <w:rsid w:val="44585E47"/>
    <w:rsid w:val="445A4219"/>
    <w:rsid w:val="445C21FB"/>
    <w:rsid w:val="445D59E9"/>
    <w:rsid w:val="44654CA5"/>
    <w:rsid w:val="44685FA2"/>
    <w:rsid w:val="446A6FB0"/>
    <w:rsid w:val="4470291C"/>
    <w:rsid w:val="447246AC"/>
    <w:rsid w:val="448C49B7"/>
    <w:rsid w:val="448D2C08"/>
    <w:rsid w:val="44925088"/>
    <w:rsid w:val="449504A0"/>
    <w:rsid w:val="4498013A"/>
    <w:rsid w:val="44993607"/>
    <w:rsid w:val="44AC44EC"/>
    <w:rsid w:val="44B43A8A"/>
    <w:rsid w:val="44B757C1"/>
    <w:rsid w:val="44C1765B"/>
    <w:rsid w:val="44CC54E2"/>
    <w:rsid w:val="44CD186A"/>
    <w:rsid w:val="44D24263"/>
    <w:rsid w:val="44D277FC"/>
    <w:rsid w:val="44D7467E"/>
    <w:rsid w:val="44DC0B46"/>
    <w:rsid w:val="44E65E4A"/>
    <w:rsid w:val="44EC683E"/>
    <w:rsid w:val="44EF238A"/>
    <w:rsid w:val="44F40CFF"/>
    <w:rsid w:val="44FA02AA"/>
    <w:rsid w:val="45161638"/>
    <w:rsid w:val="451B114A"/>
    <w:rsid w:val="451D5863"/>
    <w:rsid w:val="45416E27"/>
    <w:rsid w:val="454716BD"/>
    <w:rsid w:val="45481758"/>
    <w:rsid w:val="454A289D"/>
    <w:rsid w:val="4551390A"/>
    <w:rsid w:val="45557A67"/>
    <w:rsid w:val="455776B4"/>
    <w:rsid w:val="455803DC"/>
    <w:rsid w:val="455B3AAA"/>
    <w:rsid w:val="455C306B"/>
    <w:rsid w:val="45623B86"/>
    <w:rsid w:val="45633595"/>
    <w:rsid w:val="45650FA5"/>
    <w:rsid w:val="456A1B91"/>
    <w:rsid w:val="456E5E07"/>
    <w:rsid w:val="45736BAC"/>
    <w:rsid w:val="45833DCB"/>
    <w:rsid w:val="458616C1"/>
    <w:rsid w:val="45876994"/>
    <w:rsid w:val="458B1113"/>
    <w:rsid w:val="459F3B5E"/>
    <w:rsid w:val="45A76403"/>
    <w:rsid w:val="45A961C7"/>
    <w:rsid w:val="45AF639F"/>
    <w:rsid w:val="45B403DC"/>
    <w:rsid w:val="45B44940"/>
    <w:rsid w:val="45BB569B"/>
    <w:rsid w:val="45BE0FD8"/>
    <w:rsid w:val="45BE4C02"/>
    <w:rsid w:val="45BF61ED"/>
    <w:rsid w:val="45D20797"/>
    <w:rsid w:val="45D62853"/>
    <w:rsid w:val="45D63B1C"/>
    <w:rsid w:val="45DB6C6A"/>
    <w:rsid w:val="45E46B52"/>
    <w:rsid w:val="45EC0BE3"/>
    <w:rsid w:val="45F70EF1"/>
    <w:rsid w:val="45FF3011"/>
    <w:rsid w:val="45FF6E77"/>
    <w:rsid w:val="46066934"/>
    <w:rsid w:val="460F3077"/>
    <w:rsid w:val="46125231"/>
    <w:rsid w:val="46195F7B"/>
    <w:rsid w:val="461B60AA"/>
    <w:rsid w:val="461D61E0"/>
    <w:rsid w:val="461F61CE"/>
    <w:rsid w:val="4621441D"/>
    <w:rsid w:val="462B1529"/>
    <w:rsid w:val="46311C81"/>
    <w:rsid w:val="463E525D"/>
    <w:rsid w:val="463E78C2"/>
    <w:rsid w:val="464555B2"/>
    <w:rsid w:val="46495DFB"/>
    <w:rsid w:val="464B27F4"/>
    <w:rsid w:val="4652724D"/>
    <w:rsid w:val="46534119"/>
    <w:rsid w:val="465C1624"/>
    <w:rsid w:val="46607D7D"/>
    <w:rsid w:val="46681C08"/>
    <w:rsid w:val="4668259C"/>
    <w:rsid w:val="4669012F"/>
    <w:rsid w:val="466D3452"/>
    <w:rsid w:val="466E535C"/>
    <w:rsid w:val="46707C86"/>
    <w:rsid w:val="46731B60"/>
    <w:rsid w:val="467C6511"/>
    <w:rsid w:val="4684568F"/>
    <w:rsid w:val="468569DC"/>
    <w:rsid w:val="468B39D0"/>
    <w:rsid w:val="468C224F"/>
    <w:rsid w:val="468C468F"/>
    <w:rsid w:val="46932321"/>
    <w:rsid w:val="46965DDA"/>
    <w:rsid w:val="469B6EF5"/>
    <w:rsid w:val="469B7AF2"/>
    <w:rsid w:val="469D1B23"/>
    <w:rsid w:val="46A1608B"/>
    <w:rsid w:val="46A204A1"/>
    <w:rsid w:val="46A866BF"/>
    <w:rsid w:val="46AB1E37"/>
    <w:rsid w:val="46AF5C04"/>
    <w:rsid w:val="46B53063"/>
    <w:rsid w:val="46B7218C"/>
    <w:rsid w:val="46B8363C"/>
    <w:rsid w:val="46BF7E93"/>
    <w:rsid w:val="46C35168"/>
    <w:rsid w:val="46D508B0"/>
    <w:rsid w:val="46D822E0"/>
    <w:rsid w:val="46DB5CD9"/>
    <w:rsid w:val="46DC3048"/>
    <w:rsid w:val="46ED1B83"/>
    <w:rsid w:val="46EF67C5"/>
    <w:rsid w:val="46FA2178"/>
    <w:rsid w:val="470001CF"/>
    <w:rsid w:val="47003D55"/>
    <w:rsid w:val="47055F88"/>
    <w:rsid w:val="47152175"/>
    <w:rsid w:val="47156616"/>
    <w:rsid w:val="471B0181"/>
    <w:rsid w:val="471B02B7"/>
    <w:rsid w:val="471C597F"/>
    <w:rsid w:val="471E683E"/>
    <w:rsid w:val="47242865"/>
    <w:rsid w:val="472B5CB6"/>
    <w:rsid w:val="4730040D"/>
    <w:rsid w:val="47392D86"/>
    <w:rsid w:val="47397778"/>
    <w:rsid w:val="473C4A28"/>
    <w:rsid w:val="473C5C1B"/>
    <w:rsid w:val="47465D82"/>
    <w:rsid w:val="474B6195"/>
    <w:rsid w:val="475344B0"/>
    <w:rsid w:val="4754730B"/>
    <w:rsid w:val="475526EC"/>
    <w:rsid w:val="47576755"/>
    <w:rsid w:val="475A20A9"/>
    <w:rsid w:val="475C1454"/>
    <w:rsid w:val="476046FF"/>
    <w:rsid w:val="47662204"/>
    <w:rsid w:val="476A5B8D"/>
    <w:rsid w:val="476E1EC8"/>
    <w:rsid w:val="476E2B13"/>
    <w:rsid w:val="477113DC"/>
    <w:rsid w:val="47713DCA"/>
    <w:rsid w:val="478C6828"/>
    <w:rsid w:val="47953415"/>
    <w:rsid w:val="47983D9D"/>
    <w:rsid w:val="479A0E1E"/>
    <w:rsid w:val="479C58C6"/>
    <w:rsid w:val="47A06C69"/>
    <w:rsid w:val="47A1734C"/>
    <w:rsid w:val="47A333D0"/>
    <w:rsid w:val="47A8492F"/>
    <w:rsid w:val="47B471D3"/>
    <w:rsid w:val="47B93BF4"/>
    <w:rsid w:val="47C45176"/>
    <w:rsid w:val="47C74524"/>
    <w:rsid w:val="47D35572"/>
    <w:rsid w:val="47D36485"/>
    <w:rsid w:val="47D73CB0"/>
    <w:rsid w:val="47D87ECF"/>
    <w:rsid w:val="47DE637B"/>
    <w:rsid w:val="47E204A7"/>
    <w:rsid w:val="47E76F8F"/>
    <w:rsid w:val="47ED67B3"/>
    <w:rsid w:val="47F83C40"/>
    <w:rsid w:val="47FB7B64"/>
    <w:rsid w:val="48043869"/>
    <w:rsid w:val="48155AE8"/>
    <w:rsid w:val="48316ABD"/>
    <w:rsid w:val="483568CB"/>
    <w:rsid w:val="483A65C7"/>
    <w:rsid w:val="483D42C7"/>
    <w:rsid w:val="48490502"/>
    <w:rsid w:val="484F63E6"/>
    <w:rsid w:val="486614AA"/>
    <w:rsid w:val="48674B0C"/>
    <w:rsid w:val="486E7C90"/>
    <w:rsid w:val="48744035"/>
    <w:rsid w:val="48761335"/>
    <w:rsid w:val="48842592"/>
    <w:rsid w:val="48926F12"/>
    <w:rsid w:val="489D2D75"/>
    <w:rsid w:val="489E3DFA"/>
    <w:rsid w:val="489E54ED"/>
    <w:rsid w:val="48A06A71"/>
    <w:rsid w:val="48A37E83"/>
    <w:rsid w:val="48A844A1"/>
    <w:rsid w:val="48AA2DF4"/>
    <w:rsid w:val="48AD3454"/>
    <w:rsid w:val="48B11DF1"/>
    <w:rsid w:val="48B153D3"/>
    <w:rsid w:val="48B73753"/>
    <w:rsid w:val="48C47203"/>
    <w:rsid w:val="48CB4629"/>
    <w:rsid w:val="48D220BB"/>
    <w:rsid w:val="48D6293F"/>
    <w:rsid w:val="48DE0676"/>
    <w:rsid w:val="48E04831"/>
    <w:rsid w:val="48E263EC"/>
    <w:rsid w:val="48EA39BC"/>
    <w:rsid w:val="48EE2A07"/>
    <w:rsid w:val="48F77800"/>
    <w:rsid w:val="48FF3DFE"/>
    <w:rsid w:val="49083506"/>
    <w:rsid w:val="490A0FA2"/>
    <w:rsid w:val="490B570E"/>
    <w:rsid w:val="490D0CD6"/>
    <w:rsid w:val="4910158B"/>
    <w:rsid w:val="491614CA"/>
    <w:rsid w:val="49271C50"/>
    <w:rsid w:val="49365384"/>
    <w:rsid w:val="493C43BC"/>
    <w:rsid w:val="493F4D09"/>
    <w:rsid w:val="49502A99"/>
    <w:rsid w:val="49532802"/>
    <w:rsid w:val="49573B8C"/>
    <w:rsid w:val="49613551"/>
    <w:rsid w:val="4963374B"/>
    <w:rsid w:val="49691B88"/>
    <w:rsid w:val="496F1BA7"/>
    <w:rsid w:val="497475D1"/>
    <w:rsid w:val="49771A32"/>
    <w:rsid w:val="49922D40"/>
    <w:rsid w:val="4995481A"/>
    <w:rsid w:val="49A358AB"/>
    <w:rsid w:val="49B40A45"/>
    <w:rsid w:val="49B97891"/>
    <w:rsid w:val="49BB66D6"/>
    <w:rsid w:val="49C3244F"/>
    <w:rsid w:val="49C70630"/>
    <w:rsid w:val="49CE1159"/>
    <w:rsid w:val="49D16254"/>
    <w:rsid w:val="49D8351D"/>
    <w:rsid w:val="49DB1C6C"/>
    <w:rsid w:val="49DF7324"/>
    <w:rsid w:val="49E50F16"/>
    <w:rsid w:val="49E90AAE"/>
    <w:rsid w:val="49E93EA3"/>
    <w:rsid w:val="49EC4E63"/>
    <w:rsid w:val="49F26458"/>
    <w:rsid w:val="49FB4F3D"/>
    <w:rsid w:val="49FE5AE6"/>
    <w:rsid w:val="4A013027"/>
    <w:rsid w:val="4A031137"/>
    <w:rsid w:val="4A0579A7"/>
    <w:rsid w:val="4A093E22"/>
    <w:rsid w:val="4A2F49AF"/>
    <w:rsid w:val="4A32417D"/>
    <w:rsid w:val="4A3306E6"/>
    <w:rsid w:val="4A3379EA"/>
    <w:rsid w:val="4A4A64FF"/>
    <w:rsid w:val="4A4C2CC9"/>
    <w:rsid w:val="4A4D559E"/>
    <w:rsid w:val="4A582FEA"/>
    <w:rsid w:val="4A5A538D"/>
    <w:rsid w:val="4A5B5615"/>
    <w:rsid w:val="4A694238"/>
    <w:rsid w:val="4A695C5C"/>
    <w:rsid w:val="4A696F0F"/>
    <w:rsid w:val="4A6A56BF"/>
    <w:rsid w:val="4A6E216E"/>
    <w:rsid w:val="4A74743E"/>
    <w:rsid w:val="4A756B44"/>
    <w:rsid w:val="4A867632"/>
    <w:rsid w:val="4A8B57A3"/>
    <w:rsid w:val="4AA76C6A"/>
    <w:rsid w:val="4AA84EB1"/>
    <w:rsid w:val="4AB05F72"/>
    <w:rsid w:val="4AB6167C"/>
    <w:rsid w:val="4AD32523"/>
    <w:rsid w:val="4AD52791"/>
    <w:rsid w:val="4AD5571E"/>
    <w:rsid w:val="4AD86FF8"/>
    <w:rsid w:val="4AE94B54"/>
    <w:rsid w:val="4AF57EA7"/>
    <w:rsid w:val="4AFC7AD9"/>
    <w:rsid w:val="4B0109EC"/>
    <w:rsid w:val="4B022520"/>
    <w:rsid w:val="4B116A3C"/>
    <w:rsid w:val="4B125D89"/>
    <w:rsid w:val="4B162F1C"/>
    <w:rsid w:val="4B171656"/>
    <w:rsid w:val="4B180CF5"/>
    <w:rsid w:val="4B2B4D0D"/>
    <w:rsid w:val="4B345E63"/>
    <w:rsid w:val="4B506614"/>
    <w:rsid w:val="4B564364"/>
    <w:rsid w:val="4B56652F"/>
    <w:rsid w:val="4B5B4D4D"/>
    <w:rsid w:val="4B7A2BE4"/>
    <w:rsid w:val="4B7D7C6B"/>
    <w:rsid w:val="4B7F2803"/>
    <w:rsid w:val="4B8E0A6C"/>
    <w:rsid w:val="4B8F7F9C"/>
    <w:rsid w:val="4B9169EE"/>
    <w:rsid w:val="4B9277DE"/>
    <w:rsid w:val="4BA633B9"/>
    <w:rsid w:val="4BAE38EF"/>
    <w:rsid w:val="4BB76BDC"/>
    <w:rsid w:val="4BBC7CC6"/>
    <w:rsid w:val="4BC25A06"/>
    <w:rsid w:val="4BC26330"/>
    <w:rsid w:val="4BC41F58"/>
    <w:rsid w:val="4BCD411A"/>
    <w:rsid w:val="4BCD633A"/>
    <w:rsid w:val="4BDC5288"/>
    <w:rsid w:val="4BF5273A"/>
    <w:rsid w:val="4BF90AF4"/>
    <w:rsid w:val="4BFA75B0"/>
    <w:rsid w:val="4BFC6AC2"/>
    <w:rsid w:val="4BFD3734"/>
    <w:rsid w:val="4BFF5393"/>
    <w:rsid w:val="4C036913"/>
    <w:rsid w:val="4C05780D"/>
    <w:rsid w:val="4C087982"/>
    <w:rsid w:val="4C0A3B84"/>
    <w:rsid w:val="4C0B20B2"/>
    <w:rsid w:val="4C0F1663"/>
    <w:rsid w:val="4C154DC3"/>
    <w:rsid w:val="4C172C81"/>
    <w:rsid w:val="4C1E6FB8"/>
    <w:rsid w:val="4C1F2C4C"/>
    <w:rsid w:val="4C1F722F"/>
    <w:rsid w:val="4C2C0AE4"/>
    <w:rsid w:val="4C347114"/>
    <w:rsid w:val="4C3C0C92"/>
    <w:rsid w:val="4C3E5CAF"/>
    <w:rsid w:val="4C5239BD"/>
    <w:rsid w:val="4C5433F0"/>
    <w:rsid w:val="4C5F42AA"/>
    <w:rsid w:val="4C63305C"/>
    <w:rsid w:val="4C640602"/>
    <w:rsid w:val="4C6B0C3F"/>
    <w:rsid w:val="4C6E7024"/>
    <w:rsid w:val="4C6F3BDC"/>
    <w:rsid w:val="4C8525F3"/>
    <w:rsid w:val="4C894176"/>
    <w:rsid w:val="4C895548"/>
    <w:rsid w:val="4C8A1C1C"/>
    <w:rsid w:val="4C906E48"/>
    <w:rsid w:val="4C9777DB"/>
    <w:rsid w:val="4C98568E"/>
    <w:rsid w:val="4CA94122"/>
    <w:rsid w:val="4CAD6148"/>
    <w:rsid w:val="4CB10A6A"/>
    <w:rsid w:val="4CBE4F77"/>
    <w:rsid w:val="4CC07A57"/>
    <w:rsid w:val="4CC53A17"/>
    <w:rsid w:val="4CC65641"/>
    <w:rsid w:val="4CD05B3E"/>
    <w:rsid w:val="4CD46EAB"/>
    <w:rsid w:val="4CDB1DED"/>
    <w:rsid w:val="4CEC4605"/>
    <w:rsid w:val="4CF0401A"/>
    <w:rsid w:val="4CF342EC"/>
    <w:rsid w:val="4CF35564"/>
    <w:rsid w:val="4CF770B5"/>
    <w:rsid w:val="4CFC1574"/>
    <w:rsid w:val="4CFD3F29"/>
    <w:rsid w:val="4D00680D"/>
    <w:rsid w:val="4D00792A"/>
    <w:rsid w:val="4D145BFE"/>
    <w:rsid w:val="4D161D93"/>
    <w:rsid w:val="4D1B4B25"/>
    <w:rsid w:val="4D1D3F12"/>
    <w:rsid w:val="4D2463C3"/>
    <w:rsid w:val="4D2F603A"/>
    <w:rsid w:val="4D3D63B7"/>
    <w:rsid w:val="4D436D61"/>
    <w:rsid w:val="4D4D4D67"/>
    <w:rsid w:val="4D513909"/>
    <w:rsid w:val="4D5507F7"/>
    <w:rsid w:val="4D58036D"/>
    <w:rsid w:val="4D647A53"/>
    <w:rsid w:val="4D6E691A"/>
    <w:rsid w:val="4D6F27C7"/>
    <w:rsid w:val="4D84194B"/>
    <w:rsid w:val="4D8A5AE1"/>
    <w:rsid w:val="4D8D7784"/>
    <w:rsid w:val="4D951B71"/>
    <w:rsid w:val="4DA85077"/>
    <w:rsid w:val="4DB04040"/>
    <w:rsid w:val="4DCC5FBA"/>
    <w:rsid w:val="4DCF545E"/>
    <w:rsid w:val="4DD32107"/>
    <w:rsid w:val="4DDA1728"/>
    <w:rsid w:val="4DDA551D"/>
    <w:rsid w:val="4DDF50E9"/>
    <w:rsid w:val="4DE35B09"/>
    <w:rsid w:val="4DEF0B57"/>
    <w:rsid w:val="4DF70ACC"/>
    <w:rsid w:val="4DFE0562"/>
    <w:rsid w:val="4E02243E"/>
    <w:rsid w:val="4E0574F3"/>
    <w:rsid w:val="4E081165"/>
    <w:rsid w:val="4E0850F5"/>
    <w:rsid w:val="4E094281"/>
    <w:rsid w:val="4E147C37"/>
    <w:rsid w:val="4E154120"/>
    <w:rsid w:val="4E160107"/>
    <w:rsid w:val="4E166131"/>
    <w:rsid w:val="4E260183"/>
    <w:rsid w:val="4E287674"/>
    <w:rsid w:val="4E2A4CB5"/>
    <w:rsid w:val="4E2C4528"/>
    <w:rsid w:val="4E311525"/>
    <w:rsid w:val="4E42356D"/>
    <w:rsid w:val="4E4D1C79"/>
    <w:rsid w:val="4E520E2E"/>
    <w:rsid w:val="4E5314AB"/>
    <w:rsid w:val="4E6214B6"/>
    <w:rsid w:val="4E7502B9"/>
    <w:rsid w:val="4E766F07"/>
    <w:rsid w:val="4E78781A"/>
    <w:rsid w:val="4E7C604B"/>
    <w:rsid w:val="4E803A62"/>
    <w:rsid w:val="4E867A32"/>
    <w:rsid w:val="4E8D20E1"/>
    <w:rsid w:val="4E8E3C3C"/>
    <w:rsid w:val="4E9113A2"/>
    <w:rsid w:val="4E937CE4"/>
    <w:rsid w:val="4E995532"/>
    <w:rsid w:val="4E9E5751"/>
    <w:rsid w:val="4E9F5A15"/>
    <w:rsid w:val="4EA42F8C"/>
    <w:rsid w:val="4EA56D8A"/>
    <w:rsid w:val="4EAA74BC"/>
    <w:rsid w:val="4EB32B0F"/>
    <w:rsid w:val="4EC53583"/>
    <w:rsid w:val="4EC959C5"/>
    <w:rsid w:val="4ECF70C1"/>
    <w:rsid w:val="4ED85543"/>
    <w:rsid w:val="4EE06D11"/>
    <w:rsid w:val="4EE1499A"/>
    <w:rsid w:val="4EE32D26"/>
    <w:rsid w:val="4EE87EB6"/>
    <w:rsid w:val="4EF97DA1"/>
    <w:rsid w:val="4EFE3952"/>
    <w:rsid w:val="4F041BDD"/>
    <w:rsid w:val="4F04302E"/>
    <w:rsid w:val="4F064CA4"/>
    <w:rsid w:val="4F0C66DD"/>
    <w:rsid w:val="4F0C7C4C"/>
    <w:rsid w:val="4F117D1E"/>
    <w:rsid w:val="4F163634"/>
    <w:rsid w:val="4F1A47FC"/>
    <w:rsid w:val="4F1E7BCE"/>
    <w:rsid w:val="4F1F0286"/>
    <w:rsid w:val="4F1F2CED"/>
    <w:rsid w:val="4F2340A0"/>
    <w:rsid w:val="4F2B13F4"/>
    <w:rsid w:val="4F36333F"/>
    <w:rsid w:val="4F487229"/>
    <w:rsid w:val="4F4D191E"/>
    <w:rsid w:val="4F5A35E3"/>
    <w:rsid w:val="4F6122CB"/>
    <w:rsid w:val="4F6F1615"/>
    <w:rsid w:val="4F705BD1"/>
    <w:rsid w:val="4F794B4A"/>
    <w:rsid w:val="4F8D2457"/>
    <w:rsid w:val="4F8F56B6"/>
    <w:rsid w:val="4F9B3818"/>
    <w:rsid w:val="4FA138C8"/>
    <w:rsid w:val="4FA54F0D"/>
    <w:rsid w:val="4FC206FD"/>
    <w:rsid w:val="4FC501D6"/>
    <w:rsid w:val="4FC556D9"/>
    <w:rsid w:val="4FD149B5"/>
    <w:rsid w:val="4FD20019"/>
    <w:rsid w:val="4FD72694"/>
    <w:rsid w:val="4FD94410"/>
    <w:rsid w:val="4FE37A7C"/>
    <w:rsid w:val="4FE928B5"/>
    <w:rsid w:val="50022500"/>
    <w:rsid w:val="50045FF1"/>
    <w:rsid w:val="50081C99"/>
    <w:rsid w:val="500C437D"/>
    <w:rsid w:val="500F1804"/>
    <w:rsid w:val="501523CD"/>
    <w:rsid w:val="50166E6A"/>
    <w:rsid w:val="50171C51"/>
    <w:rsid w:val="50185D7F"/>
    <w:rsid w:val="502041F1"/>
    <w:rsid w:val="502B5BA5"/>
    <w:rsid w:val="503476DE"/>
    <w:rsid w:val="503A6E0E"/>
    <w:rsid w:val="5043662D"/>
    <w:rsid w:val="504375AC"/>
    <w:rsid w:val="504563F6"/>
    <w:rsid w:val="50460B0E"/>
    <w:rsid w:val="5047295B"/>
    <w:rsid w:val="504A0F5D"/>
    <w:rsid w:val="50541E4F"/>
    <w:rsid w:val="50654A97"/>
    <w:rsid w:val="506B5F75"/>
    <w:rsid w:val="507A051B"/>
    <w:rsid w:val="507B1BFC"/>
    <w:rsid w:val="50815DEC"/>
    <w:rsid w:val="508C47EF"/>
    <w:rsid w:val="509A4431"/>
    <w:rsid w:val="509A5317"/>
    <w:rsid w:val="509C328F"/>
    <w:rsid w:val="50A10D16"/>
    <w:rsid w:val="50B9731E"/>
    <w:rsid w:val="50BD27E2"/>
    <w:rsid w:val="50C460F4"/>
    <w:rsid w:val="50CB1A80"/>
    <w:rsid w:val="50CE1589"/>
    <w:rsid w:val="50CF2437"/>
    <w:rsid w:val="50DA5A67"/>
    <w:rsid w:val="50DB5C7E"/>
    <w:rsid w:val="50DD3A1B"/>
    <w:rsid w:val="50E14FFE"/>
    <w:rsid w:val="50E160E2"/>
    <w:rsid w:val="50E703A0"/>
    <w:rsid w:val="50F3514E"/>
    <w:rsid w:val="50FB2B49"/>
    <w:rsid w:val="50FB5C9C"/>
    <w:rsid w:val="510113E5"/>
    <w:rsid w:val="51062FF2"/>
    <w:rsid w:val="510A3868"/>
    <w:rsid w:val="511666AF"/>
    <w:rsid w:val="51214EE3"/>
    <w:rsid w:val="512C37B4"/>
    <w:rsid w:val="51336046"/>
    <w:rsid w:val="51381057"/>
    <w:rsid w:val="513E567D"/>
    <w:rsid w:val="51447D8A"/>
    <w:rsid w:val="51492E20"/>
    <w:rsid w:val="516528E9"/>
    <w:rsid w:val="516F4038"/>
    <w:rsid w:val="51721D73"/>
    <w:rsid w:val="517629D7"/>
    <w:rsid w:val="517769E6"/>
    <w:rsid w:val="518973EA"/>
    <w:rsid w:val="518B4D0F"/>
    <w:rsid w:val="518B6532"/>
    <w:rsid w:val="518F39EB"/>
    <w:rsid w:val="51A17A52"/>
    <w:rsid w:val="51A376E2"/>
    <w:rsid w:val="51B76E79"/>
    <w:rsid w:val="51BB71F2"/>
    <w:rsid w:val="51BF42A6"/>
    <w:rsid w:val="51C047C1"/>
    <w:rsid w:val="51C10621"/>
    <w:rsid w:val="51C52004"/>
    <w:rsid w:val="51CB3F05"/>
    <w:rsid w:val="51CD6E8D"/>
    <w:rsid w:val="51D6586B"/>
    <w:rsid w:val="51DA56B7"/>
    <w:rsid w:val="51E05D1B"/>
    <w:rsid w:val="51E07385"/>
    <w:rsid w:val="51E51E66"/>
    <w:rsid w:val="51ED7694"/>
    <w:rsid w:val="52003E69"/>
    <w:rsid w:val="52005B45"/>
    <w:rsid w:val="520573AA"/>
    <w:rsid w:val="52063D79"/>
    <w:rsid w:val="520759D3"/>
    <w:rsid w:val="52143EEE"/>
    <w:rsid w:val="521B3E77"/>
    <w:rsid w:val="52324464"/>
    <w:rsid w:val="52383D08"/>
    <w:rsid w:val="523C2D37"/>
    <w:rsid w:val="52417262"/>
    <w:rsid w:val="5244065A"/>
    <w:rsid w:val="524B10DF"/>
    <w:rsid w:val="524B71FE"/>
    <w:rsid w:val="524D15B9"/>
    <w:rsid w:val="52580349"/>
    <w:rsid w:val="525A540A"/>
    <w:rsid w:val="525B3D3E"/>
    <w:rsid w:val="525F1DC6"/>
    <w:rsid w:val="52746C09"/>
    <w:rsid w:val="527C496F"/>
    <w:rsid w:val="5280786A"/>
    <w:rsid w:val="52950E7D"/>
    <w:rsid w:val="52954EDE"/>
    <w:rsid w:val="529E0B7D"/>
    <w:rsid w:val="52A17436"/>
    <w:rsid w:val="52A42CBA"/>
    <w:rsid w:val="52AB2A15"/>
    <w:rsid w:val="52B964F3"/>
    <w:rsid w:val="52C01949"/>
    <w:rsid w:val="52D06CC5"/>
    <w:rsid w:val="52D42980"/>
    <w:rsid w:val="52DC665E"/>
    <w:rsid w:val="52E214DD"/>
    <w:rsid w:val="52E33FA9"/>
    <w:rsid w:val="52E935AE"/>
    <w:rsid w:val="52F73DBE"/>
    <w:rsid w:val="52F74190"/>
    <w:rsid w:val="52F86232"/>
    <w:rsid w:val="53021A46"/>
    <w:rsid w:val="53040BB9"/>
    <w:rsid w:val="53056FB5"/>
    <w:rsid w:val="531141E5"/>
    <w:rsid w:val="53117144"/>
    <w:rsid w:val="531628DD"/>
    <w:rsid w:val="531F5957"/>
    <w:rsid w:val="532261C7"/>
    <w:rsid w:val="53264DE2"/>
    <w:rsid w:val="532C7784"/>
    <w:rsid w:val="532E643A"/>
    <w:rsid w:val="534147CC"/>
    <w:rsid w:val="534B7512"/>
    <w:rsid w:val="534D6B7F"/>
    <w:rsid w:val="534E2277"/>
    <w:rsid w:val="53570050"/>
    <w:rsid w:val="53644B1D"/>
    <w:rsid w:val="53696B94"/>
    <w:rsid w:val="536B1945"/>
    <w:rsid w:val="536C7EA3"/>
    <w:rsid w:val="53743BE3"/>
    <w:rsid w:val="537443A3"/>
    <w:rsid w:val="53774549"/>
    <w:rsid w:val="538274C0"/>
    <w:rsid w:val="53872F2C"/>
    <w:rsid w:val="53876556"/>
    <w:rsid w:val="53911BBC"/>
    <w:rsid w:val="53924BFB"/>
    <w:rsid w:val="53930AB9"/>
    <w:rsid w:val="539763D6"/>
    <w:rsid w:val="53A01CE3"/>
    <w:rsid w:val="53AB5926"/>
    <w:rsid w:val="53B13E9A"/>
    <w:rsid w:val="53B72DCF"/>
    <w:rsid w:val="53C03CE7"/>
    <w:rsid w:val="53C16934"/>
    <w:rsid w:val="53C75BAE"/>
    <w:rsid w:val="53D32D0C"/>
    <w:rsid w:val="53D36767"/>
    <w:rsid w:val="53D5793B"/>
    <w:rsid w:val="53D7234A"/>
    <w:rsid w:val="53D85B4F"/>
    <w:rsid w:val="53E31420"/>
    <w:rsid w:val="53EA04AD"/>
    <w:rsid w:val="53F95716"/>
    <w:rsid w:val="53FA6545"/>
    <w:rsid w:val="53FB5285"/>
    <w:rsid w:val="540635D3"/>
    <w:rsid w:val="54074DCA"/>
    <w:rsid w:val="540B6BFD"/>
    <w:rsid w:val="540E4018"/>
    <w:rsid w:val="54164C81"/>
    <w:rsid w:val="54166C53"/>
    <w:rsid w:val="54177E0B"/>
    <w:rsid w:val="541C12BA"/>
    <w:rsid w:val="5420454E"/>
    <w:rsid w:val="54237279"/>
    <w:rsid w:val="54252D42"/>
    <w:rsid w:val="54262B5A"/>
    <w:rsid w:val="542B0184"/>
    <w:rsid w:val="5430043E"/>
    <w:rsid w:val="54375073"/>
    <w:rsid w:val="544670B4"/>
    <w:rsid w:val="544F6F23"/>
    <w:rsid w:val="544F7864"/>
    <w:rsid w:val="545905EA"/>
    <w:rsid w:val="545F4D50"/>
    <w:rsid w:val="545F710A"/>
    <w:rsid w:val="54624D99"/>
    <w:rsid w:val="54692864"/>
    <w:rsid w:val="54732D33"/>
    <w:rsid w:val="5473670C"/>
    <w:rsid w:val="548D5D6D"/>
    <w:rsid w:val="54990E33"/>
    <w:rsid w:val="549E3FD5"/>
    <w:rsid w:val="54B8314E"/>
    <w:rsid w:val="54BB607C"/>
    <w:rsid w:val="54C75C95"/>
    <w:rsid w:val="54D16920"/>
    <w:rsid w:val="54DC2810"/>
    <w:rsid w:val="54DF74BC"/>
    <w:rsid w:val="54E37A66"/>
    <w:rsid w:val="54EB6623"/>
    <w:rsid w:val="54FA28CB"/>
    <w:rsid w:val="54FB6DEA"/>
    <w:rsid w:val="55043185"/>
    <w:rsid w:val="5507093E"/>
    <w:rsid w:val="55084229"/>
    <w:rsid w:val="550A7E2A"/>
    <w:rsid w:val="550B41E4"/>
    <w:rsid w:val="550E5451"/>
    <w:rsid w:val="551245F1"/>
    <w:rsid w:val="551E1398"/>
    <w:rsid w:val="55210809"/>
    <w:rsid w:val="55347E6A"/>
    <w:rsid w:val="553A77F5"/>
    <w:rsid w:val="553B0997"/>
    <w:rsid w:val="553B4F71"/>
    <w:rsid w:val="553D6FBA"/>
    <w:rsid w:val="553E3301"/>
    <w:rsid w:val="553E7FB6"/>
    <w:rsid w:val="55467F5D"/>
    <w:rsid w:val="554C0D07"/>
    <w:rsid w:val="555003F8"/>
    <w:rsid w:val="55550B8B"/>
    <w:rsid w:val="555C3B5A"/>
    <w:rsid w:val="556678E3"/>
    <w:rsid w:val="556D24CC"/>
    <w:rsid w:val="557954EF"/>
    <w:rsid w:val="558B0EFD"/>
    <w:rsid w:val="558C3BCD"/>
    <w:rsid w:val="55904B90"/>
    <w:rsid w:val="55954335"/>
    <w:rsid w:val="55993651"/>
    <w:rsid w:val="55A130EB"/>
    <w:rsid w:val="55A33F36"/>
    <w:rsid w:val="55A46CC4"/>
    <w:rsid w:val="55A8180B"/>
    <w:rsid w:val="55A96338"/>
    <w:rsid w:val="55AA0CF5"/>
    <w:rsid w:val="55B04306"/>
    <w:rsid w:val="55BB64D0"/>
    <w:rsid w:val="55BC39CB"/>
    <w:rsid w:val="55BE7869"/>
    <w:rsid w:val="55C25425"/>
    <w:rsid w:val="55CB151E"/>
    <w:rsid w:val="55D2320E"/>
    <w:rsid w:val="55DA697C"/>
    <w:rsid w:val="55DE2B23"/>
    <w:rsid w:val="55EB2094"/>
    <w:rsid w:val="55F67832"/>
    <w:rsid w:val="55F804D0"/>
    <w:rsid w:val="55F82503"/>
    <w:rsid w:val="56027DD8"/>
    <w:rsid w:val="560645AA"/>
    <w:rsid w:val="56080D5C"/>
    <w:rsid w:val="560C0E58"/>
    <w:rsid w:val="560F0A2A"/>
    <w:rsid w:val="561340EC"/>
    <w:rsid w:val="561544C3"/>
    <w:rsid w:val="56155894"/>
    <w:rsid w:val="5616277F"/>
    <w:rsid w:val="561B6DE1"/>
    <w:rsid w:val="562440B3"/>
    <w:rsid w:val="563270D8"/>
    <w:rsid w:val="563530EA"/>
    <w:rsid w:val="563C07CD"/>
    <w:rsid w:val="564315BA"/>
    <w:rsid w:val="564A0244"/>
    <w:rsid w:val="565347B0"/>
    <w:rsid w:val="56594B21"/>
    <w:rsid w:val="56615F82"/>
    <w:rsid w:val="566A0622"/>
    <w:rsid w:val="566C72BF"/>
    <w:rsid w:val="566D58EC"/>
    <w:rsid w:val="567373E9"/>
    <w:rsid w:val="567469FE"/>
    <w:rsid w:val="56756E3B"/>
    <w:rsid w:val="567E68D9"/>
    <w:rsid w:val="568053E2"/>
    <w:rsid w:val="568321B4"/>
    <w:rsid w:val="568F1A28"/>
    <w:rsid w:val="56962F5A"/>
    <w:rsid w:val="56965725"/>
    <w:rsid w:val="569712A2"/>
    <w:rsid w:val="569808A4"/>
    <w:rsid w:val="569C27EA"/>
    <w:rsid w:val="56A11532"/>
    <w:rsid w:val="56A915FC"/>
    <w:rsid w:val="56AC7A27"/>
    <w:rsid w:val="56AE02CC"/>
    <w:rsid w:val="56B96B69"/>
    <w:rsid w:val="56BF2C19"/>
    <w:rsid w:val="56BF4DBF"/>
    <w:rsid w:val="56D8657A"/>
    <w:rsid w:val="56DE15C6"/>
    <w:rsid w:val="56E37AF5"/>
    <w:rsid w:val="56E41B1C"/>
    <w:rsid w:val="56EE3A92"/>
    <w:rsid w:val="56F15C0C"/>
    <w:rsid w:val="56F15EAF"/>
    <w:rsid w:val="56FB1C5A"/>
    <w:rsid w:val="56FE6DAE"/>
    <w:rsid w:val="57037D1F"/>
    <w:rsid w:val="57076C35"/>
    <w:rsid w:val="570A3E8F"/>
    <w:rsid w:val="57107A38"/>
    <w:rsid w:val="571668C7"/>
    <w:rsid w:val="571A564D"/>
    <w:rsid w:val="571E7FC4"/>
    <w:rsid w:val="5720686B"/>
    <w:rsid w:val="5724380A"/>
    <w:rsid w:val="57294696"/>
    <w:rsid w:val="572D61E9"/>
    <w:rsid w:val="572E3A69"/>
    <w:rsid w:val="57317262"/>
    <w:rsid w:val="57337936"/>
    <w:rsid w:val="573403C3"/>
    <w:rsid w:val="57340966"/>
    <w:rsid w:val="573A4456"/>
    <w:rsid w:val="573C54D8"/>
    <w:rsid w:val="57452636"/>
    <w:rsid w:val="5746316E"/>
    <w:rsid w:val="57485297"/>
    <w:rsid w:val="574A56BF"/>
    <w:rsid w:val="57543BF2"/>
    <w:rsid w:val="575D16C6"/>
    <w:rsid w:val="5760701D"/>
    <w:rsid w:val="5768077A"/>
    <w:rsid w:val="576E133A"/>
    <w:rsid w:val="57797609"/>
    <w:rsid w:val="577F3A14"/>
    <w:rsid w:val="578178DA"/>
    <w:rsid w:val="578E1F23"/>
    <w:rsid w:val="57905745"/>
    <w:rsid w:val="57A36B3C"/>
    <w:rsid w:val="57B93838"/>
    <w:rsid w:val="57C24665"/>
    <w:rsid w:val="57DD609E"/>
    <w:rsid w:val="57E84CD8"/>
    <w:rsid w:val="57F60237"/>
    <w:rsid w:val="580A35FD"/>
    <w:rsid w:val="581B49FE"/>
    <w:rsid w:val="581E5D5D"/>
    <w:rsid w:val="582D0339"/>
    <w:rsid w:val="583D241D"/>
    <w:rsid w:val="58486AB2"/>
    <w:rsid w:val="584E71E9"/>
    <w:rsid w:val="58577C6A"/>
    <w:rsid w:val="585F4A56"/>
    <w:rsid w:val="58636DF9"/>
    <w:rsid w:val="58640505"/>
    <w:rsid w:val="5864176F"/>
    <w:rsid w:val="58653E4E"/>
    <w:rsid w:val="586B30BC"/>
    <w:rsid w:val="586C7C77"/>
    <w:rsid w:val="586D4274"/>
    <w:rsid w:val="58723D7A"/>
    <w:rsid w:val="58741B84"/>
    <w:rsid w:val="587B04B3"/>
    <w:rsid w:val="587C3A93"/>
    <w:rsid w:val="587E10A3"/>
    <w:rsid w:val="58800175"/>
    <w:rsid w:val="58835374"/>
    <w:rsid w:val="58864C41"/>
    <w:rsid w:val="58894CF2"/>
    <w:rsid w:val="58963740"/>
    <w:rsid w:val="58A72BD3"/>
    <w:rsid w:val="58AB05AD"/>
    <w:rsid w:val="58B15698"/>
    <w:rsid w:val="58B52C0E"/>
    <w:rsid w:val="58B86D3F"/>
    <w:rsid w:val="58BE231A"/>
    <w:rsid w:val="58C33A1B"/>
    <w:rsid w:val="58C959D0"/>
    <w:rsid w:val="58CC69D6"/>
    <w:rsid w:val="58D60911"/>
    <w:rsid w:val="58D95992"/>
    <w:rsid w:val="58DB364F"/>
    <w:rsid w:val="58DD4C8A"/>
    <w:rsid w:val="58E30321"/>
    <w:rsid w:val="58FD08BE"/>
    <w:rsid w:val="590165D5"/>
    <w:rsid w:val="590A624B"/>
    <w:rsid w:val="591360D0"/>
    <w:rsid w:val="592A37FB"/>
    <w:rsid w:val="592B62A7"/>
    <w:rsid w:val="592D1881"/>
    <w:rsid w:val="59324879"/>
    <w:rsid w:val="59427B21"/>
    <w:rsid w:val="59446148"/>
    <w:rsid w:val="595B220B"/>
    <w:rsid w:val="59662596"/>
    <w:rsid w:val="596B6914"/>
    <w:rsid w:val="59720E78"/>
    <w:rsid w:val="597373BA"/>
    <w:rsid w:val="59743BCC"/>
    <w:rsid w:val="597C1AE3"/>
    <w:rsid w:val="597D6A08"/>
    <w:rsid w:val="597E7488"/>
    <w:rsid w:val="59902673"/>
    <w:rsid w:val="59976DE1"/>
    <w:rsid w:val="599E4F1B"/>
    <w:rsid w:val="59A027EC"/>
    <w:rsid w:val="59A14F1B"/>
    <w:rsid w:val="59A21B60"/>
    <w:rsid w:val="59A346B5"/>
    <w:rsid w:val="59A65F2F"/>
    <w:rsid w:val="59AC6A5F"/>
    <w:rsid w:val="59B222F2"/>
    <w:rsid w:val="59B63664"/>
    <w:rsid w:val="59BD29EE"/>
    <w:rsid w:val="59C31600"/>
    <w:rsid w:val="59C52ED1"/>
    <w:rsid w:val="59C75005"/>
    <w:rsid w:val="59C9651D"/>
    <w:rsid w:val="59DB7EAE"/>
    <w:rsid w:val="59E35964"/>
    <w:rsid w:val="59E37B13"/>
    <w:rsid w:val="59F2228E"/>
    <w:rsid w:val="59F55155"/>
    <w:rsid w:val="59FD7786"/>
    <w:rsid w:val="5A091570"/>
    <w:rsid w:val="5A1B6ED3"/>
    <w:rsid w:val="5A1F72E2"/>
    <w:rsid w:val="5A2160DF"/>
    <w:rsid w:val="5A2764AA"/>
    <w:rsid w:val="5A2958E2"/>
    <w:rsid w:val="5A2A1F39"/>
    <w:rsid w:val="5A2E637A"/>
    <w:rsid w:val="5A3421D4"/>
    <w:rsid w:val="5A3436EE"/>
    <w:rsid w:val="5A353482"/>
    <w:rsid w:val="5A362ABC"/>
    <w:rsid w:val="5A38359A"/>
    <w:rsid w:val="5A3A3A7E"/>
    <w:rsid w:val="5A3B761B"/>
    <w:rsid w:val="5A433796"/>
    <w:rsid w:val="5A443D08"/>
    <w:rsid w:val="5A59547D"/>
    <w:rsid w:val="5A5A1110"/>
    <w:rsid w:val="5A65355A"/>
    <w:rsid w:val="5A67540D"/>
    <w:rsid w:val="5A6D5D05"/>
    <w:rsid w:val="5A6E4339"/>
    <w:rsid w:val="5A703595"/>
    <w:rsid w:val="5A75169A"/>
    <w:rsid w:val="5A792B24"/>
    <w:rsid w:val="5A7A18D1"/>
    <w:rsid w:val="5A831C8C"/>
    <w:rsid w:val="5A8A6DF5"/>
    <w:rsid w:val="5A8E3222"/>
    <w:rsid w:val="5A9A7731"/>
    <w:rsid w:val="5A9B6BAD"/>
    <w:rsid w:val="5AA84BA4"/>
    <w:rsid w:val="5AB00CF4"/>
    <w:rsid w:val="5AB62E19"/>
    <w:rsid w:val="5AB64B93"/>
    <w:rsid w:val="5AB94679"/>
    <w:rsid w:val="5ABB3326"/>
    <w:rsid w:val="5ABD2F26"/>
    <w:rsid w:val="5ACB239D"/>
    <w:rsid w:val="5ACF2078"/>
    <w:rsid w:val="5AD06165"/>
    <w:rsid w:val="5AD809CF"/>
    <w:rsid w:val="5AD94232"/>
    <w:rsid w:val="5ADA40CA"/>
    <w:rsid w:val="5ADA769A"/>
    <w:rsid w:val="5AE25EA0"/>
    <w:rsid w:val="5AE4469D"/>
    <w:rsid w:val="5AEC69BD"/>
    <w:rsid w:val="5AEE3A33"/>
    <w:rsid w:val="5AF11DC4"/>
    <w:rsid w:val="5AFD29A6"/>
    <w:rsid w:val="5B01605F"/>
    <w:rsid w:val="5B1A61CB"/>
    <w:rsid w:val="5B200A67"/>
    <w:rsid w:val="5B2620AF"/>
    <w:rsid w:val="5B297DF4"/>
    <w:rsid w:val="5B3043D0"/>
    <w:rsid w:val="5B32699D"/>
    <w:rsid w:val="5B40368F"/>
    <w:rsid w:val="5B4E1D02"/>
    <w:rsid w:val="5B54373A"/>
    <w:rsid w:val="5B5A7F07"/>
    <w:rsid w:val="5B6706AF"/>
    <w:rsid w:val="5B68667E"/>
    <w:rsid w:val="5B696648"/>
    <w:rsid w:val="5B726263"/>
    <w:rsid w:val="5B737071"/>
    <w:rsid w:val="5B8B5967"/>
    <w:rsid w:val="5B8F0F66"/>
    <w:rsid w:val="5B90469F"/>
    <w:rsid w:val="5B9117F6"/>
    <w:rsid w:val="5B952743"/>
    <w:rsid w:val="5B965632"/>
    <w:rsid w:val="5BAB7C90"/>
    <w:rsid w:val="5BB81571"/>
    <w:rsid w:val="5BB875FA"/>
    <w:rsid w:val="5BBA2EA9"/>
    <w:rsid w:val="5BBD57F6"/>
    <w:rsid w:val="5BBE4ACE"/>
    <w:rsid w:val="5BC86995"/>
    <w:rsid w:val="5BCA20D9"/>
    <w:rsid w:val="5BCC7336"/>
    <w:rsid w:val="5BD9285E"/>
    <w:rsid w:val="5BE02527"/>
    <w:rsid w:val="5BE559EF"/>
    <w:rsid w:val="5BED38E0"/>
    <w:rsid w:val="5BF07683"/>
    <w:rsid w:val="5BF16224"/>
    <w:rsid w:val="5BF22561"/>
    <w:rsid w:val="5BF46ABE"/>
    <w:rsid w:val="5BFD5808"/>
    <w:rsid w:val="5C0014E9"/>
    <w:rsid w:val="5C0532A3"/>
    <w:rsid w:val="5C0679AE"/>
    <w:rsid w:val="5C136A0C"/>
    <w:rsid w:val="5C1B5668"/>
    <w:rsid w:val="5C1F0978"/>
    <w:rsid w:val="5C367B60"/>
    <w:rsid w:val="5C386B9E"/>
    <w:rsid w:val="5C3A1EF4"/>
    <w:rsid w:val="5C411596"/>
    <w:rsid w:val="5C422775"/>
    <w:rsid w:val="5C4922E8"/>
    <w:rsid w:val="5C515CBA"/>
    <w:rsid w:val="5C515F29"/>
    <w:rsid w:val="5C5923C6"/>
    <w:rsid w:val="5C600CFA"/>
    <w:rsid w:val="5C632263"/>
    <w:rsid w:val="5C685922"/>
    <w:rsid w:val="5C7031B1"/>
    <w:rsid w:val="5C757615"/>
    <w:rsid w:val="5C7A11D4"/>
    <w:rsid w:val="5C80703D"/>
    <w:rsid w:val="5C845053"/>
    <w:rsid w:val="5C8957F1"/>
    <w:rsid w:val="5C8D6F64"/>
    <w:rsid w:val="5C904380"/>
    <w:rsid w:val="5C966162"/>
    <w:rsid w:val="5C966CFB"/>
    <w:rsid w:val="5C9774CB"/>
    <w:rsid w:val="5C977E9F"/>
    <w:rsid w:val="5C995FCA"/>
    <w:rsid w:val="5CAF3AF1"/>
    <w:rsid w:val="5CB259D5"/>
    <w:rsid w:val="5CB66C8B"/>
    <w:rsid w:val="5CBB26CA"/>
    <w:rsid w:val="5CC44C18"/>
    <w:rsid w:val="5CC877DF"/>
    <w:rsid w:val="5CCC3357"/>
    <w:rsid w:val="5CD61332"/>
    <w:rsid w:val="5CDF638D"/>
    <w:rsid w:val="5CE53F0B"/>
    <w:rsid w:val="5CF571FE"/>
    <w:rsid w:val="5D096407"/>
    <w:rsid w:val="5D0D1FBC"/>
    <w:rsid w:val="5D111D33"/>
    <w:rsid w:val="5D1374E2"/>
    <w:rsid w:val="5D1A1544"/>
    <w:rsid w:val="5D293237"/>
    <w:rsid w:val="5D2E00BD"/>
    <w:rsid w:val="5D300DE1"/>
    <w:rsid w:val="5D3C210D"/>
    <w:rsid w:val="5D3E4A01"/>
    <w:rsid w:val="5D401861"/>
    <w:rsid w:val="5D511234"/>
    <w:rsid w:val="5D53605F"/>
    <w:rsid w:val="5D5F036C"/>
    <w:rsid w:val="5D625024"/>
    <w:rsid w:val="5D6B3EF1"/>
    <w:rsid w:val="5D81073E"/>
    <w:rsid w:val="5D823410"/>
    <w:rsid w:val="5D860C45"/>
    <w:rsid w:val="5D8A138A"/>
    <w:rsid w:val="5D8F2FB1"/>
    <w:rsid w:val="5D9302C7"/>
    <w:rsid w:val="5DA250B6"/>
    <w:rsid w:val="5DA8683C"/>
    <w:rsid w:val="5DAD0254"/>
    <w:rsid w:val="5DB66A6B"/>
    <w:rsid w:val="5DBA30CF"/>
    <w:rsid w:val="5DBC614A"/>
    <w:rsid w:val="5DBC7D41"/>
    <w:rsid w:val="5DBD4739"/>
    <w:rsid w:val="5DBE0C3E"/>
    <w:rsid w:val="5DC04CE3"/>
    <w:rsid w:val="5DCC397D"/>
    <w:rsid w:val="5DD12592"/>
    <w:rsid w:val="5DD21C62"/>
    <w:rsid w:val="5DE7550C"/>
    <w:rsid w:val="5E03069F"/>
    <w:rsid w:val="5E0C4DEA"/>
    <w:rsid w:val="5E0D0438"/>
    <w:rsid w:val="5E0F3854"/>
    <w:rsid w:val="5E115770"/>
    <w:rsid w:val="5E175609"/>
    <w:rsid w:val="5E1C0333"/>
    <w:rsid w:val="5E1D253E"/>
    <w:rsid w:val="5E1F4240"/>
    <w:rsid w:val="5E271BB3"/>
    <w:rsid w:val="5E282A9A"/>
    <w:rsid w:val="5E2D1AC7"/>
    <w:rsid w:val="5E3011AF"/>
    <w:rsid w:val="5E303759"/>
    <w:rsid w:val="5E341566"/>
    <w:rsid w:val="5E4C5B64"/>
    <w:rsid w:val="5E4E7F08"/>
    <w:rsid w:val="5E5B4507"/>
    <w:rsid w:val="5E5F73FB"/>
    <w:rsid w:val="5E6345EC"/>
    <w:rsid w:val="5E75352E"/>
    <w:rsid w:val="5E77010D"/>
    <w:rsid w:val="5E8A198E"/>
    <w:rsid w:val="5E8B33C3"/>
    <w:rsid w:val="5E8E0A66"/>
    <w:rsid w:val="5E8E2CE8"/>
    <w:rsid w:val="5E910497"/>
    <w:rsid w:val="5E922E94"/>
    <w:rsid w:val="5E97042F"/>
    <w:rsid w:val="5E99278F"/>
    <w:rsid w:val="5E9B7A47"/>
    <w:rsid w:val="5EA2070B"/>
    <w:rsid w:val="5EA27183"/>
    <w:rsid w:val="5EA479A2"/>
    <w:rsid w:val="5EA82C6A"/>
    <w:rsid w:val="5EC50FCA"/>
    <w:rsid w:val="5ECB28A4"/>
    <w:rsid w:val="5ECC44DA"/>
    <w:rsid w:val="5EDD088A"/>
    <w:rsid w:val="5EE92B05"/>
    <w:rsid w:val="5EF62657"/>
    <w:rsid w:val="5EF62B2A"/>
    <w:rsid w:val="5EF903A1"/>
    <w:rsid w:val="5EFE2F2A"/>
    <w:rsid w:val="5EFF040B"/>
    <w:rsid w:val="5F04370B"/>
    <w:rsid w:val="5F122530"/>
    <w:rsid w:val="5F1B7A90"/>
    <w:rsid w:val="5F230B1B"/>
    <w:rsid w:val="5F2A5839"/>
    <w:rsid w:val="5F2E426F"/>
    <w:rsid w:val="5F327E3D"/>
    <w:rsid w:val="5F3678EC"/>
    <w:rsid w:val="5F376F4C"/>
    <w:rsid w:val="5F3C177D"/>
    <w:rsid w:val="5F417D16"/>
    <w:rsid w:val="5F561FB9"/>
    <w:rsid w:val="5F574A2D"/>
    <w:rsid w:val="5F620E66"/>
    <w:rsid w:val="5F622BC4"/>
    <w:rsid w:val="5F71589C"/>
    <w:rsid w:val="5F7453C6"/>
    <w:rsid w:val="5F761CAF"/>
    <w:rsid w:val="5F826033"/>
    <w:rsid w:val="5F8730DF"/>
    <w:rsid w:val="5F8A488B"/>
    <w:rsid w:val="5F8B609A"/>
    <w:rsid w:val="5F926F86"/>
    <w:rsid w:val="5F97547E"/>
    <w:rsid w:val="5F9E0318"/>
    <w:rsid w:val="5F9F79AE"/>
    <w:rsid w:val="5FA225F3"/>
    <w:rsid w:val="5FB04F24"/>
    <w:rsid w:val="5FCB3054"/>
    <w:rsid w:val="5FCB6268"/>
    <w:rsid w:val="5FCF34E8"/>
    <w:rsid w:val="5FD650D9"/>
    <w:rsid w:val="5FD83C35"/>
    <w:rsid w:val="5FD83CB0"/>
    <w:rsid w:val="5FDC2764"/>
    <w:rsid w:val="5FE11D77"/>
    <w:rsid w:val="5FE32178"/>
    <w:rsid w:val="5FE70BA6"/>
    <w:rsid w:val="5FED4E32"/>
    <w:rsid w:val="5FF10AB0"/>
    <w:rsid w:val="60034B37"/>
    <w:rsid w:val="60086F7B"/>
    <w:rsid w:val="600D31D2"/>
    <w:rsid w:val="600D62AE"/>
    <w:rsid w:val="600D663D"/>
    <w:rsid w:val="600E017F"/>
    <w:rsid w:val="600E53F3"/>
    <w:rsid w:val="60201CBA"/>
    <w:rsid w:val="60232D79"/>
    <w:rsid w:val="60391728"/>
    <w:rsid w:val="603A1F37"/>
    <w:rsid w:val="603B1F2B"/>
    <w:rsid w:val="603B6A62"/>
    <w:rsid w:val="60402C63"/>
    <w:rsid w:val="60457CB7"/>
    <w:rsid w:val="6049502D"/>
    <w:rsid w:val="604D47CF"/>
    <w:rsid w:val="605160CE"/>
    <w:rsid w:val="60517B14"/>
    <w:rsid w:val="6052606F"/>
    <w:rsid w:val="605C2A0A"/>
    <w:rsid w:val="60615256"/>
    <w:rsid w:val="60645D3B"/>
    <w:rsid w:val="60674554"/>
    <w:rsid w:val="60686653"/>
    <w:rsid w:val="606C5012"/>
    <w:rsid w:val="60712A0D"/>
    <w:rsid w:val="60777453"/>
    <w:rsid w:val="607D3501"/>
    <w:rsid w:val="607E1893"/>
    <w:rsid w:val="607F7381"/>
    <w:rsid w:val="60850BCA"/>
    <w:rsid w:val="60932E8F"/>
    <w:rsid w:val="609610E4"/>
    <w:rsid w:val="60965ED2"/>
    <w:rsid w:val="609A64C4"/>
    <w:rsid w:val="60A0138E"/>
    <w:rsid w:val="60C25B3D"/>
    <w:rsid w:val="60C34488"/>
    <w:rsid w:val="60CC6C41"/>
    <w:rsid w:val="60CD20B9"/>
    <w:rsid w:val="60D15BB0"/>
    <w:rsid w:val="60E44FB1"/>
    <w:rsid w:val="60E61119"/>
    <w:rsid w:val="60EE1CC5"/>
    <w:rsid w:val="60EE3207"/>
    <w:rsid w:val="60F55057"/>
    <w:rsid w:val="60F7593B"/>
    <w:rsid w:val="60FC1940"/>
    <w:rsid w:val="610066E6"/>
    <w:rsid w:val="61020691"/>
    <w:rsid w:val="6104126E"/>
    <w:rsid w:val="61046A40"/>
    <w:rsid w:val="61063703"/>
    <w:rsid w:val="6114667A"/>
    <w:rsid w:val="6116351F"/>
    <w:rsid w:val="61271B94"/>
    <w:rsid w:val="612A1588"/>
    <w:rsid w:val="613130DE"/>
    <w:rsid w:val="61330757"/>
    <w:rsid w:val="614230C2"/>
    <w:rsid w:val="61483DAE"/>
    <w:rsid w:val="614D14D4"/>
    <w:rsid w:val="61560E8B"/>
    <w:rsid w:val="61580E75"/>
    <w:rsid w:val="61584D54"/>
    <w:rsid w:val="615C5EE7"/>
    <w:rsid w:val="615D526E"/>
    <w:rsid w:val="615F6DEE"/>
    <w:rsid w:val="616025DB"/>
    <w:rsid w:val="61682EC3"/>
    <w:rsid w:val="61747526"/>
    <w:rsid w:val="618461FB"/>
    <w:rsid w:val="618939C6"/>
    <w:rsid w:val="619064AF"/>
    <w:rsid w:val="619D31F6"/>
    <w:rsid w:val="619D4989"/>
    <w:rsid w:val="61AF4081"/>
    <w:rsid w:val="61B04282"/>
    <w:rsid w:val="61B24B28"/>
    <w:rsid w:val="61C40E2C"/>
    <w:rsid w:val="61C76528"/>
    <w:rsid w:val="61D00C1D"/>
    <w:rsid w:val="61D61904"/>
    <w:rsid w:val="61E34371"/>
    <w:rsid w:val="61E96541"/>
    <w:rsid w:val="61EB0BE3"/>
    <w:rsid w:val="61ED0ACA"/>
    <w:rsid w:val="61EE757B"/>
    <w:rsid w:val="61F15102"/>
    <w:rsid w:val="61F469E6"/>
    <w:rsid w:val="61F62C4E"/>
    <w:rsid w:val="620A2C3B"/>
    <w:rsid w:val="620C4912"/>
    <w:rsid w:val="62123F44"/>
    <w:rsid w:val="62204E8B"/>
    <w:rsid w:val="62205AC9"/>
    <w:rsid w:val="622723E1"/>
    <w:rsid w:val="62272D5F"/>
    <w:rsid w:val="622E78AF"/>
    <w:rsid w:val="62332100"/>
    <w:rsid w:val="62355AC7"/>
    <w:rsid w:val="62377CDF"/>
    <w:rsid w:val="625634CA"/>
    <w:rsid w:val="62626D72"/>
    <w:rsid w:val="62666524"/>
    <w:rsid w:val="627411F1"/>
    <w:rsid w:val="627928A9"/>
    <w:rsid w:val="627E72BA"/>
    <w:rsid w:val="628A7F63"/>
    <w:rsid w:val="628C0799"/>
    <w:rsid w:val="62924679"/>
    <w:rsid w:val="629358C3"/>
    <w:rsid w:val="62966E4E"/>
    <w:rsid w:val="62967DAA"/>
    <w:rsid w:val="62990BD8"/>
    <w:rsid w:val="629B30EF"/>
    <w:rsid w:val="62A442EF"/>
    <w:rsid w:val="62AB134D"/>
    <w:rsid w:val="62AF4DD0"/>
    <w:rsid w:val="62B47868"/>
    <w:rsid w:val="62B5211F"/>
    <w:rsid w:val="62BD2649"/>
    <w:rsid w:val="62BD3F33"/>
    <w:rsid w:val="62BF4950"/>
    <w:rsid w:val="62C32124"/>
    <w:rsid w:val="62C76A29"/>
    <w:rsid w:val="62CB2C72"/>
    <w:rsid w:val="62CE1598"/>
    <w:rsid w:val="62CF32BE"/>
    <w:rsid w:val="62D1607B"/>
    <w:rsid w:val="62D75F03"/>
    <w:rsid w:val="62DB1ED6"/>
    <w:rsid w:val="62E53A92"/>
    <w:rsid w:val="62ED09B2"/>
    <w:rsid w:val="631313BB"/>
    <w:rsid w:val="63157C12"/>
    <w:rsid w:val="631A1CD0"/>
    <w:rsid w:val="632D67DE"/>
    <w:rsid w:val="633107D3"/>
    <w:rsid w:val="6339319F"/>
    <w:rsid w:val="633B6263"/>
    <w:rsid w:val="633E25A2"/>
    <w:rsid w:val="634703D4"/>
    <w:rsid w:val="63493A15"/>
    <w:rsid w:val="634E6E8A"/>
    <w:rsid w:val="63507636"/>
    <w:rsid w:val="63581ECF"/>
    <w:rsid w:val="635E62CB"/>
    <w:rsid w:val="63694AF7"/>
    <w:rsid w:val="636B5C92"/>
    <w:rsid w:val="636F0B95"/>
    <w:rsid w:val="63704BC5"/>
    <w:rsid w:val="63796E73"/>
    <w:rsid w:val="637E1A29"/>
    <w:rsid w:val="638423D8"/>
    <w:rsid w:val="63842CF0"/>
    <w:rsid w:val="63847B34"/>
    <w:rsid w:val="638F1CEF"/>
    <w:rsid w:val="638F1E35"/>
    <w:rsid w:val="63911EE6"/>
    <w:rsid w:val="639265F4"/>
    <w:rsid w:val="63940D3A"/>
    <w:rsid w:val="639A2F2F"/>
    <w:rsid w:val="63A533D6"/>
    <w:rsid w:val="63A91FE7"/>
    <w:rsid w:val="63AE766F"/>
    <w:rsid w:val="63AF32A8"/>
    <w:rsid w:val="63B14047"/>
    <w:rsid w:val="63B25B40"/>
    <w:rsid w:val="63BE31BC"/>
    <w:rsid w:val="63CC59CA"/>
    <w:rsid w:val="63CF7F1D"/>
    <w:rsid w:val="63D065B8"/>
    <w:rsid w:val="63D75900"/>
    <w:rsid w:val="63D8464A"/>
    <w:rsid w:val="63E762B5"/>
    <w:rsid w:val="63F416B4"/>
    <w:rsid w:val="63F55751"/>
    <w:rsid w:val="63F922D0"/>
    <w:rsid w:val="64004B8A"/>
    <w:rsid w:val="64051564"/>
    <w:rsid w:val="64061EEA"/>
    <w:rsid w:val="640769A7"/>
    <w:rsid w:val="64117608"/>
    <w:rsid w:val="64166670"/>
    <w:rsid w:val="642024AF"/>
    <w:rsid w:val="642A472E"/>
    <w:rsid w:val="642D2840"/>
    <w:rsid w:val="643E61BC"/>
    <w:rsid w:val="64400624"/>
    <w:rsid w:val="644143EB"/>
    <w:rsid w:val="64444133"/>
    <w:rsid w:val="644626C0"/>
    <w:rsid w:val="645677D1"/>
    <w:rsid w:val="645C588F"/>
    <w:rsid w:val="645E0B9F"/>
    <w:rsid w:val="64623C33"/>
    <w:rsid w:val="64681C68"/>
    <w:rsid w:val="64690E66"/>
    <w:rsid w:val="647961B5"/>
    <w:rsid w:val="647A315B"/>
    <w:rsid w:val="647B2FF8"/>
    <w:rsid w:val="647D353C"/>
    <w:rsid w:val="647E203D"/>
    <w:rsid w:val="648204FE"/>
    <w:rsid w:val="648609D7"/>
    <w:rsid w:val="64A20B12"/>
    <w:rsid w:val="64A7676E"/>
    <w:rsid w:val="64B249FE"/>
    <w:rsid w:val="64B97B73"/>
    <w:rsid w:val="64BB75DF"/>
    <w:rsid w:val="64BD6909"/>
    <w:rsid w:val="64C34833"/>
    <w:rsid w:val="64C3504F"/>
    <w:rsid w:val="64C92029"/>
    <w:rsid w:val="64CB52C8"/>
    <w:rsid w:val="64CF4099"/>
    <w:rsid w:val="64D4451A"/>
    <w:rsid w:val="64D82650"/>
    <w:rsid w:val="64E35AB2"/>
    <w:rsid w:val="64E67B12"/>
    <w:rsid w:val="64EE70A9"/>
    <w:rsid w:val="64F23766"/>
    <w:rsid w:val="64FB71A4"/>
    <w:rsid w:val="65051BD7"/>
    <w:rsid w:val="6515686B"/>
    <w:rsid w:val="651F2F43"/>
    <w:rsid w:val="65230C77"/>
    <w:rsid w:val="65304017"/>
    <w:rsid w:val="6538225D"/>
    <w:rsid w:val="65386E9D"/>
    <w:rsid w:val="653A6CAE"/>
    <w:rsid w:val="654337FA"/>
    <w:rsid w:val="654C61E1"/>
    <w:rsid w:val="654F3785"/>
    <w:rsid w:val="65563912"/>
    <w:rsid w:val="65583CD9"/>
    <w:rsid w:val="655C4EF5"/>
    <w:rsid w:val="655D3982"/>
    <w:rsid w:val="655E40BD"/>
    <w:rsid w:val="656375CD"/>
    <w:rsid w:val="65642B90"/>
    <w:rsid w:val="65710A4E"/>
    <w:rsid w:val="657227E3"/>
    <w:rsid w:val="65731EEA"/>
    <w:rsid w:val="657D1148"/>
    <w:rsid w:val="657F575D"/>
    <w:rsid w:val="65827910"/>
    <w:rsid w:val="6585408D"/>
    <w:rsid w:val="659D2FBC"/>
    <w:rsid w:val="659D4B1A"/>
    <w:rsid w:val="65A22E42"/>
    <w:rsid w:val="65AF19D4"/>
    <w:rsid w:val="65B715A7"/>
    <w:rsid w:val="65C45A48"/>
    <w:rsid w:val="65CA2D6D"/>
    <w:rsid w:val="65CF2D09"/>
    <w:rsid w:val="65D2748B"/>
    <w:rsid w:val="65D452DD"/>
    <w:rsid w:val="65E31815"/>
    <w:rsid w:val="65F24162"/>
    <w:rsid w:val="65F33BCC"/>
    <w:rsid w:val="65FF0A38"/>
    <w:rsid w:val="66070875"/>
    <w:rsid w:val="660A42E3"/>
    <w:rsid w:val="661B329D"/>
    <w:rsid w:val="661D3F5E"/>
    <w:rsid w:val="66234A1C"/>
    <w:rsid w:val="66286EBF"/>
    <w:rsid w:val="662F4BFD"/>
    <w:rsid w:val="662F7D86"/>
    <w:rsid w:val="66304AE9"/>
    <w:rsid w:val="66360E97"/>
    <w:rsid w:val="663B6E83"/>
    <w:rsid w:val="663E05DF"/>
    <w:rsid w:val="663F0EED"/>
    <w:rsid w:val="66440CB0"/>
    <w:rsid w:val="66446EB5"/>
    <w:rsid w:val="664A44C4"/>
    <w:rsid w:val="664E143D"/>
    <w:rsid w:val="665C635B"/>
    <w:rsid w:val="665F5753"/>
    <w:rsid w:val="66623D20"/>
    <w:rsid w:val="666E37A9"/>
    <w:rsid w:val="66715658"/>
    <w:rsid w:val="6673747F"/>
    <w:rsid w:val="6674593E"/>
    <w:rsid w:val="667749A8"/>
    <w:rsid w:val="668239E6"/>
    <w:rsid w:val="669921D2"/>
    <w:rsid w:val="669C2780"/>
    <w:rsid w:val="66A41FE4"/>
    <w:rsid w:val="66AE4510"/>
    <w:rsid w:val="66B06472"/>
    <w:rsid w:val="66B56089"/>
    <w:rsid w:val="66BA0AEA"/>
    <w:rsid w:val="66CE1186"/>
    <w:rsid w:val="66CE371A"/>
    <w:rsid w:val="66CF1A49"/>
    <w:rsid w:val="66D009ED"/>
    <w:rsid w:val="66DF2823"/>
    <w:rsid w:val="66F11519"/>
    <w:rsid w:val="66F65C95"/>
    <w:rsid w:val="66F7197E"/>
    <w:rsid w:val="66FB723F"/>
    <w:rsid w:val="67005219"/>
    <w:rsid w:val="670422A7"/>
    <w:rsid w:val="67081A3B"/>
    <w:rsid w:val="670A57D6"/>
    <w:rsid w:val="671113D9"/>
    <w:rsid w:val="67142D34"/>
    <w:rsid w:val="67174CDD"/>
    <w:rsid w:val="6726317A"/>
    <w:rsid w:val="672844F0"/>
    <w:rsid w:val="672E78AC"/>
    <w:rsid w:val="67345932"/>
    <w:rsid w:val="67427DA5"/>
    <w:rsid w:val="674D2825"/>
    <w:rsid w:val="67513970"/>
    <w:rsid w:val="675170C3"/>
    <w:rsid w:val="67654755"/>
    <w:rsid w:val="676739F8"/>
    <w:rsid w:val="676D1F58"/>
    <w:rsid w:val="676E6E7C"/>
    <w:rsid w:val="677110B3"/>
    <w:rsid w:val="67802BF3"/>
    <w:rsid w:val="67824D98"/>
    <w:rsid w:val="678D559F"/>
    <w:rsid w:val="678E53BA"/>
    <w:rsid w:val="67987316"/>
    <w:rsid w:val="679D2739"/>
    <w:rsid w:val="67A266D5"/>
    <w:rsid w:val="67A376E5"/>
    <w:rsid w:val="67AC4B72"/>
    <w:rsid w:val="67B36E6D"/>
    <w:rsid w:val="67B71030"/>
    <w:rsid w:val="67C024D4"/>
    <w:rsid w:val="67C140C6"/>
    <w:rsid w:val="67C93D7E"/>
    <w:rsid w:val="67CA6879"/>
    <w:rsid w:val="67E04C9C"/>
    <w:rsid w:val="67E61D37"/>
    <w:rsid w:val="67E76AED"/>
    <w:rsid w:val="67EE7E5C"/>
    <w:rsid w:val="67F12EC9"/>
    <w:rsid w:val="67FD5E42"/>
    <w:rsid w:val="68017290"/>
    <w:rsid w:val="6804658A"/>
    <w:rsid w:val="6807234B"/>
    <w:rsid w:val="68096700"/>
    <w:rsid w:val="680E164E"/>
    <w:rsid w:val="68137914"/>
    <w:rsid w:val="68181792"/>
    <w:rsid w:val="681D33BC"/>
    <w:rsid w:val="681F22C0"/>
    <w:rsid w:val="68203DFB"/>
    <w:rsid w:val="682148EC"/>
    <w:rsid w:val="682D7293"/>
    <w:rsid w:val="68324D9E"/>
    <w:rsid w:val="683D5311"/>
    <w:rsid w:val="684523E5"/>
    <w:rsid w:val="684678A0"/>
    <w:rsid w:val="68497253"/>
    <w:rsid w:val="684E2D91"/>
    <w:rsid w:val="685D29DD"/>
    <w:rsid w:val="68601DB7"/>
    <w:rsid w:val="68626987"/>
    <w:rsid w:val="68634CA3"/>
    <w:rsid w:val="68673B2B"/>
    <w:rsid w:val="68705812"/>
    <w:rsid w:val="68715789"/>
    <w:rsid w:val="68721179"/>
    <w:rsid w:val="68856729"/>
    <w:rsid w:val="688E2AC2"/>
    <w:rsid w:val="6896714C"/>
    <w:rsid w:val="689A03B4"/>
    <w:rsid w:val="68AF63CE"/>
    <w:rsid w:val="68B54DEE"/>
    <w:rsid w:val="68B62EBC"/>
    <w:rsid w:val="68B81AE1"/>
    <w:rsid w:val="68B827D2"/>
    <w:rsid w:val="68BF3B6D"/>
    <w:rsid w:val="68DA71D2"/>
    <w:rsid w:val="68DD65CB"/>
    <w:rsid w:val="68DE1467"/>
    <w:rsid w:val="68E17F4D"/>
    <w:rsid w:val="68F26FE5"/>
    <w:rsid w:val="68F33A9E"/>
    <w:rsid w:val="68F77447"/>
    <w:rsid w:val="68F81244"/>
    <w:rsid w:val="68F83C2F"/>
    <w:rsid w:val="68FD7EFE"/>
    <w:rsid w:val="68FE3BBD"/>
    <w:rsid w:val="69126256"/>
    <w:rsid w:val="69131FE7"/>
    <w:rsid w:val="69153516"/>
    <w:rsid w:val="69177A60"/>
    <w:rsid w:val="691A5AC6"/>
    <w:rsid w:val="69253A44"/>
    <w:rsid w:val="69254C0E"/>
    <w:rsid w:val="69296E48"/>
    <w:rsid w:val="692C140A"/>
    <w:rsid w:val="69351BE1"/>
    <w:rsid w:val="6938558C"/>
    <w:rsid w:val="693A38F1"/>
    <w:rsid w:val="694472FE"/>
    <w:rsid w:val="695062DC"/>
    <w:rsid w:val="695C5D0A"/>
    <w:rsid w:val="695D083E"/>
    <w:rsid w:val="69607F65"/>
    <w:rsid w:val="69660715"/>
    <w:rsid w:val="697007C4"/>
    <w:rsid w:val="697024E5"/>
    <w:rsid w:val="69753DEC"/>
    <w:rsid w:val="69766E47"/>
    <w:rsid w:val="69796AC8"/>
    <w:rsid w:val="69815A5D"/>
    <w:rsid w:val="69820878"/>
    <w:rsid w:val="69841761"/>
    <w:rsid w:val="698A674C"/>
    <w:rsid w:val="698C7067"/>
    <w:rsid w:val="698D7ED2"/>
    <w:rsid w:val="698E70C6"/>
    <w:rsid w:val="699A06A1"/>
    <w:rsid w:val="69A03DAF"/>
    <w:rsid w:val="69A72DAB"/>
    <w:rsid w:val="69B25E15"/>
    <w:rsid w:val="69B964D8"/>
    <w:rsid w:val="69C035F8"/>
    <w:rsid w:val="69C0517B"/>
    <w:rsid w:val="69C2022F"/>
    <w:rsid w:val="69C72A53"/>
    <w:rsid w:val="69D164D2"/>
    <w:rsid w:val="69D36621"/>
    <w:rsid w:val="69DC64BE"/>
    <w:rsid w:val="69E5734F"/>
    <w:rsid w:val="69EF2C77"/>
    <w:rsid w:val="69EF2F12"/>
    <w:rsid w:val="69F35BDC"/>
    <w:rsid w:val="69F63519"/>
    <w:rsid w:val="69F971EF"/>
    <w:rsid w:val="69FA6590"/>
    <w:rsid w:val="69FC1C67"/>
    <w:rsid w:val="69FD7D60"/>
    <w:rsid w:val="6A017226"/>
    <w:rsid w:val="6A0F79D2"/>
    <w:rsid w:val="6A121008"/>
    <w:rsid w:val="6A137214"/>
    <w:rsid w:val="6A231F64"/>
    <w:rsid w:val="6A256B75"/>
    <w:rsid w:val="6A280AEF"/>
    <w:rsid w:val="6A2E2CC3"/>
    <w:rsid w:val="6A31383A"/>
    <w:rsid w:val="6A343892"/>
    <w:rsid w:val="6A42086D"/>
    <w:rsid w:val="6A440625"/>
    <w:rsid w:val="6A4D12B2"/>
    <w:rsid w:val="6A584C56"/>
    <w:rsid w:val="6A5E0C06"/>
    <w:rsid w:val="6A5E2494"/>
    <w:rsid w:val="6A636571"/>
    <w:rsid w:val="6A640B78"/>
    <w:rsid w:val="6A673CE7"/>
    <w:rsid w:val="6A6756FE"/>
    <w:rsid w:val="6A694072"/>
    <w:rsid w:val="6A6B34AB"/>
    <w:rsid w:val="6A6B7954"/>
    <w:rsid w:val="6A6E688F"/>
    <w:rsid w:val="6A711DDC"/>
    <w:rsid w:val="6A781317"/>
    <w:rsid w:val="6A8264D1"/>
    <w:rsid w:val="6A871F79"/>
    <w:rsid w:val="6A876652"/>
    <w:rsid w:val="6A88394C"/>
    <w:rsid w:val="6A8B6378"/>
    <w:rsid w:val="6A8B7FF7"/>
    <w:rsid w:val="6A8E0D54"/>
    <w:rsid w:val="6A9522E0"/>
    <w:rsid w:val="6AAA697D"/>
    <w:rsid w:val="6AB03064"/>
    <w:rsid w:val="6ABD6D74"/>
    <w:rsid w:val="6AC1173F"/>
    <w:rsid w:val="6AC72FE6"/>
    <w:rsid w:val="6ACC10F3"/>
    <w:rsid w:val="6AD01A75"/>
    <w:rsid w:val="6AD47994"/>
    <w:rsid w:val="6AD547A2"/>
    <w:rsid w:val="6AD631DD"/>
    <w:rsid w:val="6AD67A67"/>
    <w:rsid w:val="6ADE6668"/>
    <w:rsid w:val="6AE31C84"/>
    <w:rsid w:val="6AFA6499"/>
    <w:rsid w:val="6B053245"/>
    <w:rsid w:val="6B0D6B97"/>
    <w:rsid w:val="6B1127FD"/>
    <w:rsid w:val="6B132D65"/>
    <w:rsid w:val="6B14137B"/>
    <w:rsid w:val="6B186B06"/>
    <w:rsid w:val="6B191A53"/>
    <w:rsid w:val="6B191F44"/>
    <w:rsid w:val="6B1A5E5C"/>
    <w:rsid w:val="6B1D3474"/>
    <w:rsid w:val="6B1F455A"/>
    <w:rsid w:val="6B28241A"/>
    <w:rsid w:val="6B2A4DEA"/>
    <w:rsid w:val="6B2D25FC"/>
    <w:rsid w:val="6B304BE6"/>
    <w:rsid w:val="6B324F38"/>
    <w:rsid w:val="6B3254C8"/>
    <w:rsid w:val="6B390501"/>
    <w:rsid w:val="6B390CDE"/>
    <w:rsid w:val="6B3A318A"/>
    <w:rsid w:val="6B411E1F"/>
    <w:rsid w:val="6B412F9C"/>
    <w:rsid w:val="6B463C5C"/>
    <w:rsid w:val="6B4978B0"/>
    <w:rsid w:val="6B532D2D"/>
    <w:rsid w:val="6B555775"/>
    <w:rsid w:val="6B5B5CC2"/>
    <w:rsid w:val="6B6872A5"/>
    <w:rsid w:val="6B692FB5"/>
    <w:rsid w:val="6B786228"/>
    <w:rsid w:val="6B7F6B86"/>
    <w:rsid w:val="6B8100DC"/>
    <w:rsid w:val="6B864227"/>
    <w:rsid w:val="6B886749"/>
    <w:rsid w:val="6B8C07CF"/>
    <w:rsid w:val="6B8F2093"/>
    <w:rsid w:val="6B9235BF"/>
    <w:rsid w:val="6B966B4F"/>
    <w:rsid w:val="6B9D1FA3"/>
    <w:rsid w:val="6B9F0A6C"/>
    <w:rsid w:val="6BA023F9"/>
    <w:rsid w:val="6BA42BEC"/>
    <w:rsid w:val="6BAD6225"/>
    <w:rsid w:val="6BBB3E56"/>
    <w:rsid w:val="6BBF64AE"/>
    <w:rsid w:val="6BCB528B"/>
    <w:rsid w:val="6BCD765F"/>
    <w:rsid w:val="6BD456AC"/>
    <w:rsid w:val="6BE512BE"/>
    <w:rsid w:val="6BE64198"/>
    <w:rsid w:val="6BEE2D06"/>
    <w:rsid w:val="6BF53967"/>
    <w:rsid w:val="6BF56CE0"/>
    <w:rsid w:val="6C063063"/>
    <w:rsid w:val="6C0F35D0"/>
    <w:rsid w:val="6C1140FC"/>
    <w:rsid w:val="6C156CFB"/>
    <w:rsid w:val="6C205B68"/>
    <w:rsid w:val="6C21112D"/>
    <w:rsid w:val="6C2221D3"/>
    <w:rsid w:val="6C270992"/>
    <w:rsid w:val="6C2712E9"/>
    <w:rsid w:val="6C2D20A5"/>
    <w:rsid w:val="6C2E0087"/>
    <w:rsid w:val="6C2E0A69"/>
    <w:rsid w:val="6C310134"/>
    <w:rsid w:val="6C3163B6"/>
    <w:rsid w:val="6C3747ED"/>
    <w:rsid w:val="6C471761"/>
    <w:rsid w:val="6C4C580E"/>
    <w:rsid w:val="6C651B9A"/>
    <w:rsid w:val="6C6856C0"/>
    <w:rsid w:val="6C7508A7"/>
    <w:rsid w:val="6C783D52"/>
    <w:rsid w:val="6C7A2B15"/>
    <w:rsid w:val="6C7A6C64"/>
    <w:rsid w:val="6C7E68F0"/>
    <w:rsid w:val="6C7F5B2E"/>
    <w:rsid w:val="6C8351B2"/>
    <w:rsid w:val="6C841DCC"/>
    <w:rsid w:val="6C892E23"/>
    <w:rsid w:val="6C9D4FF2"/>
    <w:rsid w:val="6C9E022F"/>
    <w:rsid w:val="6C9F3D00"/>
    <w:rsid w:val="6CAD71A6"/>
    <w:rsid w:val="6CAF0E01"/>
    <w:rsid w:val="6CAF6F0C"/>
    <w:rsid w:val="6CB10482"/>
    <w:rsid w:val="6CB21E10"/>
    <w:rsid w:val="6CB90598"/>
    <w:rsid w:val="6CBB47EC"/>
    <w:rsid w:val="6CBF0E19"/>
    <w:rsid w:val="6CC501BB"/>
    <w:rsid w:val="6CC532F9"/>
    <w:rsid w:val="6CCA66D2"/>
    <w:rsid w:val="6CD00E88"/>
    <w:rsid w:val="6CE04AAC"/>
    <w:rsid w:val="6D010669"/>
    <w:rsid w:val="6D1B2100"/>
    <w:rsid w:val="6D1C28B2"/>
    <w:rsid w:val="6D2564A9"/>
    <w:rsid w:val="6D28109B"/>
    <w:rsid w:val="6D2C0506"/>
    <w:rsid w:val="6D3E3365"/>
    <w:rsid w:val="6D406495"/>
    <w:rsid w:val="6D4635F3"/>
    <w:rsid w:val="6D562A92"/>
    <w:rsid w:val="6D656EEA"/>
    <w:rsid w:val="6D666479"/>
    <w:rsid w:val="6D7269A2"/>
    <w:rsid w:val="6D744C18"/>
    <w:rsid w:val="6D7A531E"/>
    <w:rsid w:val="6D8735E7"/>
    <w:rsid w:val="6D8D26C4"/>
    <w:rsid w:val="6D8F2ADA"/>
    <w:rsid w:val="6D935E72"/>
    <w:rsid w:val="6D953B5E"/>
    <w:rsid w:val="6DA44E82"/>
    <w:rsid w:val="6DC97940"/>
    <w:rsid w:val="6DD0649D"/>
    <w:rsid w:val="6DD57B18"/>
    <w:rsid w:val="6DD630E4"/>
    <w:rsid w:val="6DD65A5C"/>
    <w:rsid w:val="6DD660B0"/>
    <w:rsid w:val="6DDB756D"/>
    <w:rsid w:val="6DE4621A"/>
    <w:rsid w:val="6DED7237"/>
    <w:rsid w:val="6DF444A2"/>
    <w:rsid w:val="6DF548AC"/>
    <w:rsid w:val="6DFF3A15"/>
    <w:rsid w:val="6E013F15"/>
    <w:rsid w:val="6E027333"/>
    <w:rsid w:val="6E03291E"/>
    <w:rsid w:val="6E051A92"/>
    <w:rsid w:val="6E083CD6"/>
    <w:rsid w:val="6E0F3F51"/>
    <w:rsid w:val="6E0F5670"/>
    <w:rsid w:val="6E1118DB"/>
    <w:rsid w:val="6E163F50"/>
    <w:rsid w:val="6E1A4AFA"/>
    <w:rsid w:val="6E1F1FBE"/>
    <w:rsid w:val="6E201741"/>
    <w:rsid w:val="6E26047C"/>
    <w:rsid w:val="6E2C14E6"/>
    <w:rsid w:val="6E3374BD"/>
    <w:rsid w:val="6E34132B"/>
    <w:rsid w:val="6E3819D4"/>
    <w:rsid w:val="6E392B83"/>
    <w:rsid w:val="6E421B55"/>
    <w:rsid w:val="6E452B6A"/>
    <w:rsid w:val="6E484E7A"/>
    <w:rsid w:val="6E5C0675"/>
    <w:rsid w:val="6E6D05D1"/>
    <w:rsid w:val="6E6F543B"/>
    <w:rsid w:val="6E733410"/>
    <w:rsid w:val="6E775AA1"/>
    <w:rsid w:val="6E7D0BC6"/>
    <w:rsid w:val="6E7F4EEC"/>
    <w:rsid w:val="6E8B3E6C"/>
    <w:rsid w:val="6E9A0E8A"/>
    <w:rsid w:val="6EA27F1C"/>
    <w:rsid w:val="6EB01F2D"/>
    <w:rsid w:val="6EB82E27"/>
    <w:rsid w:val="6EBB3AAA"/>
    <w:rsid w:val="6EC60C90"/>
    <w:rsid w:val="6EC81B9F"/>
    <w:rsid w:val="6ED1221B"/>
    <w:rsid w:val="6ED71FD3"/>
    <w:rsid w:val="6ED908CC"/>
    <w:rsid w:val="6EDF63A7"/>
    <w:rsid w:val="6EE341FC"/>
    <w:rsid w:val="6EE663FC"/>
    <w:rsid w:val="6EED1219"/>
    <w:rsid w:val="6EF1720B"/>
    <w:rsid w:val="6EF25557"/>
    <w:rsid w:val="6EF76A4A"/>
    <w:rsid w:val="6EF96C58"/>
    <w:rsid w:val="6EFB5F90"/>
    <w:rsid w:val="6F0F4F95"/>
    <w:rsid w:val="6F155709"/>
    <w:rsid w:val="6F1D6B58"/>
    <w:rsid w:val="6F2B12CF"/>
    <w:rsid w:val="6F31091E"/>
    <w:rsid w:val="6F335159"/>
    <w:rsid w:val="6F412CD2"/>
    <w:rsid w:val="6F4443AB"/>
    <w:rsid w:val="6F4861BD"/>
    <w:rsid w:val="6F4A1D17"/>
    <w:rsid w:val="6F4F64D3"/>
    <w:rsid w:val="6F512D68"/>
    <w:rsid w:val="6F55063B"/>
    <w:rsid w:val="6F5E795B"/>
    <w:rsid w:val="6F646BDB"/>
    <w:rsid w:val="6F667488"/>
    <w:rsid w:val="6F753B84"/>
    <w:rsid w:val="6F753DAB"/>
    <w:rsid w:val="6F757F72"/>
    <w:rsid w:val="6F7A54AA"/>
    <w:rsid w:val="6F861C0C"/>
    <w:rsid w:val="6F8B3B35"/>
    <w:rsid w:val="6F8D4888"/>
    <w:rsid w:val="6F8D699D"/>
    <w:rsid w:val="6F9841B3"/>
    <w:rsid w:val="6FA64BC9"/>
    <w:rsid w:val="6FB744DF"/>
    <w:rsid w:val="6FBC4FF1"/>
    <w:rsid w:val="6FBF0BED"/>
    <w:rsid w:val="6FC10C55"/>
    <w:rsid w:val="6FC41410"/>
    <w:rsid w:val="6FCF00F3"/>
    <w:rsid w:val="6FCF1A97"/>
    <w:rsid w:val="6FD47EEE"/>
    <w:rsid w:val="6FD67709"/>
    <w:rsid w:val="6FDB5390"/>
    <w:rsid w:val="6FDD3B7F"/>
    <w:rsid w:val="6FDF145D"/>
    <w:rsid w:val="6FED262A"/>
    <w:rsid w:val="6FF07F0E"/>
    <w:rsid w:val="6FF638E0"/>
    <w:rsid w:val="6FF8700E"/>
    <w:rsid w:val="70005575"/>
    <w:rsid w:val="70043128"/>
    <w:rsid w:val="700D1D58"/>
    <w:rsid w:val="70164E15"/>
    <w:rsid w:val="701F23EC"/>
    <w:rsid w:val="702E40A1"/>
    <w:rsid w:val="70324683"/>
    <w:rsid w:val="703B6B8B"/>
    <w:rsid w:val="703C15A6"/>
    <w:rsid w:val="703E11F1"/>
    <w:rsid w:val="70414F53"/>
    <w:rsid w:val="70454FFC"/>
    <w:rsid w:val="705D2140"/>
    <w:rsid w:val="70642FAA"/>
    <w:rsid w:val="7066368A"/>
    <w:rsid w:val="70671060"/>
    <w:rsid w:val="70724C97"/>
    <w:rsid w:val="707D389A"/>
    <w:rsid w:val="70840D25"/>
    <w:rsid w:val="70846AD4"/>
    <w:rsid w:val="70846F71"/>
    <w:rsid w:val="708549DC"/>
    <w:rsid w:val="7085524A"/>
    <w:rsid w:val="708E1420"/>
    <w:rsid w:val="708E32FC"/>
    <w:rsid w:val="709200E4"/>
    <w:rsid w:val="70990180"/>
    <w:rsid w:val="709B0613"/>
    <w:rsid w:val="709B0C54"/>
    <w:rsid w:val="709E61E0"/>
    <w:rsid w:val="70A0596B"/>
    <w:rsid w:val="70A86745"/>
    <w:rsid w:val="70AB3F13"/>
    <w:rsid w:val="70AB7A9B"/>
    <w:rsid w:val="70B77C94"/>
    <w:rsid w:val="70B91BCF"/>
    <w:rsid w:val="70BD1DDE"/>
    <w:rsid w:val="70BF6C08"/>
    <w:rsid w:val="70C019CB"/>
    <w:rsid w:val="70C37D78"/>
    <w:rsid w:val="70E23A37"/>
    <w:rsid w:val="70E529EF"/>
    <w:rsid w:val="71006BEC"/>
    <w:rsid w:val="71192A39"/>
    <w:rsid w:val="711B2141"/>
    <w:rsid w:val="711D3912"/>
    <w:rsid w:val="711E5351"/>
    <w:rsid w:val="712116EE"/>
    <w:rsid w:val="712158BD"/>
    <w:rsid w:val="7126550A"/>
    <w:rsid w:val="712E05C6"/>
    <w:rsid w:val="713320D1"/>
    <w:rsid w:val="71343928"/>
    <w:rsid w:val="71382918"/>
    <w:rsid w:val="713D4C26"/>
    <w:rsid w:val="71410721"/>
    <w:rsid w:val="714E39E8"/>
    <w:rsid w:val="716904F0"/>
    <w:rsid w:val="716C136E"/>
    <w:rsid w:val="716D3FD0"/>
    <w:rsid w:val="717746DE"/>
    <w:rsid w:val="717F00E1"/>
    <w:rsid w:val="71800734"/>
    <w:rsid w:val="718B2E27"/>
    <w:rsid w:val="71917578"/>
    <w:rsid w:val="7195179C"/>
    <w:rsid w:val="71977931"/>
    <w:rsid w:val="719D3F3F"/>
    <w:rsid w:val="719F7FC7"/>
    <w:rsid w:val="71A12E04"/>
    <w:rsid w:val="71A7680E"/>
    <w:rsid w:val="71AD4B32"/>
    <w:rsid w:val="71AD6879"/>
    <w:rsid w:val="71B0304A"/>
    <w:rsid w:val="71B962F2"/>
    <w:rsid w:val="71BA10DE"/>
    <w:rsid w:val="71BA5B7A"/>
    <w:rsid w:val="71BF4A7B"/>
    <w:rsid w:val="71C21F3B"/>
    <w:rsid w:val="71C248AB"/>
    <w:rsid w:val="71D47479"/>
    <w:rsid w:val="71D87D22"/>
    <w:rsid w:val="71DF1269"/>
    <w:rsid w:val="71E110B7"/>
    <w:rsid w:val="71EB2A0D"/>
    <w:rsid w:val="71F81562"/>
    <w:rsid w:val="71F859BF"/>
    <w:rsid w:val="720305F3"/>
    <w:rsid w:val="7210440A"/>
    <w:rsid w:val="7216785B"/>
    <w:rsid w:val="721E3CFE"/>
    <w:rsid w:val="72280154"/>
    <w:rsid w:val="72286A6C"/>
    <w:rsid w:val="722F5E7B"/>
    <w:rsid w:val="723312FE"/>
    <w:rsid w:val="72365FE2"/>
    <w:rsid w:val="723E0772"/>
    <w:rsid w:val="72476529"/>
    <w:rsid w:val="724A036F"/>
    <w:rsid w:val="725251E3"/>
    <w:rsid w:val="72627AF7"/>
    <w:rsid w:val="7272763C"/>
    <w:rsid w:val="727B52F9"/>
    <w:rsid w:val="727D1F4A"/>
    <w:rsid w:val="72836FB6"/>
    <w:rsid w:val="7285171F"/>
    <w:rsid w:val="72894017"/>
    <w:rsid w:val="72906C6A"/>
    <w:rsid w:val="72995155"/>
    <w:rsid w:val="72B01C6E"/>
    <w:rsid w:val="72B60BFC"/>
    <w:rsid w:val="72B619C2"/>
    <w:rsid w:val="72B966F0"/>
    <w:rsid w:val="72BF3141"/>
    <w:rsid w:val="72C30FE6"/>
    <w:rsid w:val="72C62FEB"/>
    <w:rsid w:val="72C74355"/>
    <w:rsid w:val="72D07197"/>
    <w:rsid w:val="72D315D8"/>
    <w:rsid w:val="72D6322E"/>
    <w:rsid w:val="72DD24A1"/>
    <w:rsid w:val="72DE482E"/>
    <w:rsid w:val="72E16A24"/>
    <w:rsid w:val="72EB4470"/>
    <w:rsid w:val="72EB4965"/>
    <w:rsid w:val="72EB7E08"/>
    <w:rsid w:val="72ED26AA"/>
    <w:rsid w:val="72F005AC"/>
    <w:rsid w:val="72F16B10"/>
    <w:rsid w:val="72F34211"/>
    <w:rsid w:val="72F4550A"/>
    <w:rsid w:val="73086B37"/>
    <w:rsid w:val="7309306C"/>
    <w:rsid w:val="730F6D07"/>
    <w:rsid w:val="73136E8F"/>
    <w:rsid w:val="731B3307"/>
    <w:rsid w:val="73251002"/>
    <w:rsid w:val="732548A6"/>
    <w:rsid w:val="73282E3C"/>
    <w:rsid w:val="73287338"/>
    <w:rsid w:val="732C5EBA"/>
    <w:rsid w:val="73317BCF"/>
    <w:rsid w:val="73366B2A"/>
    <w:rsid w:val="73370F10"/>
    <w:rsid w:val="733750F5"/>
    <w:rsid w:val="733E798D"/>
    <w:rsid w:val="73401F04"/>
    <w:rsid w:val="734933D1"/>
    <w:rsid w:val="73496147"/>
    <w:rsid w:val="734E0F52"/>
    <w:rsid w:val="735111F4"/>
    <w:rsid w:val="73517805"/>
    <w:rsid w:val="736153F0"/>
    <w:rsid w:val="736C1751"/>
    <w:rsid w:val="73771C70"/>
    <w:rsid w:val="737966AA"/>
    <w:rsid w:val="737C1088"/>
    <w:rsid w:val="73805FF3"/>
    <w:rsid w:val="73810F3A"/>
    <w:rsid w:val="73834C61"/>
    <w:rsid w:val="738F5CB1"/>
    <w:rsid w:val="738F738A"/>
    <w:rsid w:val="73900F8E"/>
    <w:rsid w:val="7397592F"/>
    <w:rsid w:val="73A33A00"/>
    <w:rsid w:val="73A35AED"/>
    <w:rsid w:val="73A51C8C"/>
    <w:rsid w:val="73A51D39"/>
    <w:rsid w:val="73A648EA"/>
    <w:rsid w:val="73AA274C"/>
    <w:rsid w:val="73B50738"/>
    <w:rsid w:val="73B576F1"/>
    <w:rsid w:val="73C01D7A"/>
    <w:rsid w:val="73C12ED0"/>
    <w:rsid w:val="73C23347"/>
    <w:rsid w:val="73C26E50"/>
    <w:rsid w:val="73C7379C"/>
    <w:rsid w:val="73CB6206"/>
    <w:rsid w:val="73D21345"/>
    <w:rsid w:val="73D43959"/>
    <w:rsid w:val="73DE0DF3"/>
    <w:rsid w:val="73E160D7"/>
    <w:rsid w:val="73E75077"/>
    <w:rsid w:val="73F16B27"/>
    <w:rsid w:val="73F24913"/>
    <w:rsid w:val="73FB25BE"/>
    <w:rsid w:val="73FB4300"/>
    <w:rsid w:val="74021B6E"/>
    <w:rsid w:val="74047717"/>
    <w:rsid w:val="74055DB8"/>
    <w:rsid w:val="740D0E60"/>
    <w:rsid w:val="74132177"/>
    <w:rsid w:val="7414042C"/>
    <w:rsid w:val="741B26EC"/>
    <w:rsid w:val="741B6744"/>
    <w:rsid w:val="741B7C1A"/>
    <w:rsid w:val="741E6F2E"/>
    <w:rsid w:val="74225291"/>
    <w:rsid w:val="742E710C"/>
    <w:rsid w:val="742F1286"/>
    <w:rsid w:val="74325DB8"/>
    <w:rsid w:val="74331483"/>
    <w:rsid w:val="74387B86"/>
    <w:rsid w:val="743B5F66"/>
    <w:rsid w:val="743E13D2"/>
    <w:rsid w:val="74412170"/>
    <w:rsid w:val="74550B8F"/>
    <w:rsid w:val="745F6040"/>
    <w:rsid w:val="746D64C9"/>
    <w:rsid w:val="74784999"/>
    <w:rsid w:val="747C0B07"/>
    <w:rsid w:val="747E51C4"/>
    <w:rsid w:val="748B223C"/>
    <w:rsid w:val="7497052B"/>
    <w:rsid w:val="749B09DB"/>
    <w:rsid w:val="749E24B7"/>
    <w:rsid w:val="74A23068"/>
    <w:rsid w:val="74AD1ECE"/>
    <w:rsid w:val="74E46F12"/>
    <w:rsid w:val="74EC6C46"/>
    <w:rsid w:val="74F10117"/>
    <w:rsid w:val="75072A4C"/>
    <w:rsid w:val="75093196"/>
    <w:rsid w:val="750A3FF4"/>
    <w:rsid w:val="750E5976"/>
    <w:rsid w:val="75163C33"/>
    <w:rsid w:val="751C2CD2"/>
    <w:rsid w:val="751D4D10"/>
    <w:rsid w:val="75234050"/>
    <w:rsid w:val="75240355"/>
    <w:rsid w:val="75424250"/>
    <w:rsid w:val="75435A4F"/>
    <w:rsid w:val="75465305"/>
    <w:rsid w:val="754A13F3"/>
    <w:rsid w:val="754A48C4"/>
    <w:rsid w:val="75586FC9"/>
    <w:rsid w:val="75663F38"/>
    <w:rsid w:val="756D1032"/>
    <w:rsid w:val="75730F01"/>
    <w:rsid w:val="757E105E"/>
    <w:rsid w:val="758107E3"/>
    <w:rsid w:val="75820323"/>
    <w:rsid w:val="75825C0A"/>
    <w:rsid w:val="759556A9"/>
    <w:rsid w:val="759A70B1"/>
    <w:rsid w:val="759F7FF3"/>
    <w:rsid w:val="75A14CED"/>
    <w:rsid w:val="75A53049"/>
    <w:rsid w:val="75A814DA"/>
    <w:rsid w:val="75AA08FB"/>
    <w:rsid w:val="75B76AFC"/>
    <w:rsid w:val="75B90A3B"/>
    <w:rsid w:val="75BA1CF8"/>
    <w:rsid w:val="75BC04DD"/>
    <w:rsid w:val="75C3553C"/>
    <w:rsid w:val="75CD6F16"/>
    <w:rsid w:val="75CE7567"/>
    <w:rsid w:val="75D908E5"/>
    <w:rsid w:val="75E96C0B"/>
    <w:rsid w:val="75EC3549"/>
    <w:rsid w:val="75ED590F"/>
    <w:rsid w:val="75FD0AD4"/>
    <w:rsid w:val="76035730"/>
    <w:rsid w:val="760618EE"/>
    <w:rsid w:val="76093D51"/>
    <w:rsid w:val="76120C1E"/>
    <w:rsid w:val="76143E43"/>
    <w:rsid w:val="76180C87"/>
    <w:rsid w:val="762A0C14"/>
    <w:rsid w:val="762C307E"/>
    <w:rsid w:val="76337B15"/>
    <w:rsid w:val="763534AE"/>
    <w:rsid w:val="763700EB"/>
    <w:rsid w:val="763D31A7"/>
    <w:rsid w:val="763F24D3"/>
    <w:rsid w:val="76421707"/>
    <w:rsid w:val="76507030"/>
    <w:rsid w:val="7656612F"/>
    <w:rsid w:val="76572E24"/>
    <w:rsid w:val="76580151"/>
    <w:rsid w:val="765E4002"/>
    <w:rsid w:val="766C6613"/>
    <w:rsid w:val="766D358E"/>
    <w:rsid w:val="766F3AC6"/>
    <w:rsid w:val="76722999"/>
    <w:rsid w:val="767E6EAD"/>
    <w:rsid w:val="768A7346"/>
    <w:rsid w:val="768B2F27"/>
    <w:rsid w:val="768C0615"/>
    <w:rsid w:val="769047CA"/>
    <w:rsid w:val="76985B1D"/>
    <w:rsid w:val="769B07EB"/>
    <w:rsid w:val="769D0703"/>
    <w:rsid w:val="76A27E41"/>
    <w:rsid w:val="76A54FDF"/>
    <w:rsid w:val="76A671FD"/>
    <w:rsid w:val="76AD71B1"/>
    <w:rsid w:val="76AE01F7"/>
    <w:rsid w:val="76B44FFB"/>
    <w:rsid w:val="76B4578B"/>
    <w:rsid w:val="76B90CC1"/>
    <w:rsid w:val="76BC3431"/>
    <w:rsid w:val="76C650C2"/>
    <w:rsid w:val="76D416F9"/>
    <w:rsid w:val="76DE0F4A"/>
    <w:rsid w:val="76E71549"/>
    <w:rsid w:val="76EF0A2E"/>
    <w:rsid w:val="76F24EF9"/>
    <w:rsid w:val="76FF1665"/>
    <w:rsid w:val="76FF1BE3"/>
    <w:rsid w:val="77002684"/>
    <w:rsid w:val="77113449"/>
    <w:rsid w:val="77283BEE"/>
    <w:rsid w:val="77306A18"/>
    <w:rsid w:val="773202FA"/>
    <w:rsid w:val="77395C4E"/>
    <w:rsid w:val="773A4992"/>
    <w:rsid w:val="77415D1F"/>
    <w:rsid w:val="77425FA2"/>
    <w:rsid w:val="77430FA7"/>
    <w:rsid w:val="774B5ED0"/>
    <w:rsid w:val="774E769C"/>
    <w:rsid w:val="775421AA"/>
    <w:rsid w:val="77554697"/>
    <w:rsid w:val="77571075"/>
    <w:rsid w:val="775D3ECA"/>
    <w:rsid w:val="77654664"/>
    <w:rsid w:val="77722B01"/>
    <w:rsid w:val="77756FBE"/>
    <w:rsid w:val="777936FC"/>
    <w:rsid w:val="778500FE"/>
    <w:rsid w:val="77914674"/>
    <w:rsid w:val="779355AB"/>
    <w:rsid w:val="77941B10"/>
    <w:rsid w:val="77983A4D"/>
    <w:rsid w:val="77994249"/>
    <w:rsid w:val="779B0739"/>
    <w:rsid w:val="779B3302"/>
    <w:rsid w:val="779B55FE"/>
    <w:rsid w:val="77A352A0"/>
    <w:rsid w:val="77AE4CE1"/>
    <w:rsid w:val="77B11865"/>
    <w:rsid w:val="77BF75DA"/>
    <w:rsid w:val="77C057BA"/>
    <w:rsid w:val="77C5168C"/>
    <w:rsid w:val="77C76EB2"/>
    <w:rsid w:val="77C80E23"/>
    <w:rsid w:val="77D67D9B"/>
    <w:rsid w:val="77DB60EF"/>
    <w:rsid w:val="77DC1E83"/>
    <w:rsid w:val="77E25A98"/>
    <w:rsid w:val="77E320A5"/>
    <w:rsid w:val="77E64E1A"/>
    <w:rsid w:val="77F26608"/>
    <w:rsid w:val="77F70965"/>
    <w:rsid w:val="78025963"/>
    <w:rsid w:val="7808125A"/>
    <w:rsid w:val="78113892"/>
    <w:rsid w:val="78274856"/>
    <w:rsid w:val="78282A66"/>
    <w:rsid w:val="782A3908"/>
    <w:rsid w:val="783265D8"/>
    <w:rsid w:val="783766C6"/>
    <w:rsid w:val="78392D4A"/>
    <w:rsid w:val="783B20F0"/>
    <w:rsid w:val="783B5615"/>
    <w:rsid w:val="78453ADE"/>
    <w:rsid w:val="784E2C03"/>
    <w:rsid w:val="784F409D"/>
    <w:rsid w:val="785F6977"/>
    <w:rsid w:val="785F74E5"/>
    <w:rsid w:val="78634BA1"/>
    <w:rsid w:val="7866659E"/>
    <w:rsid w:val="786F4F03"/>
    <w:rsid w:val="78714840"/>
    <w:rsid w:val="7878099B"/>
    <w:rsid w:val="7878788C"/>
    <w:rsid w:val="7885595F"/>
    <w:rsid w:val="78877886"/>
    <w:rsid w:val="7892011E"/>
    <w:rsid w:val="789E091F"/>
    <w:rsid w:val="78A82DAB"/>
    <w:rsid w:val="78AA2AC8"/>
    <w:rsid w:val="78AA7343"/>
    <w:rsid w:val="78B52543"/>
    <w:rsid w:val="78B82662"/>
    <w:rsid w:val="78BD05C7"/>
    <w:rsid w:val="78C102DB"/>
    <w:rsid w:val="78E437D8"/>
    <w:rsid w:val="78EA1316"/>
    <w:rsid w:val="78EE0ACB"/>
    <w:rsid w:val="78F93681"/>
    <w:rsid w:val="78FA7609"/>
    <w:rsid w:val="79164C5B"/>
    <w:rsid w:val="791C3203"/>
    <w:rsid w:val="792E437E"/>
    <w:rsid w:val="792F06BE"/>
    <w:rsid w:val="7939362E"/>
    <w:rsid w:val="793C276B"/>
    <w:rsid w:val="793D20AB"/>
    <w:rsid w:val="7945631C"/>
    <w:rsid w:val="7949610A"/>
    <w:rsid w:val="79785391"/>
    <w:rsid w:val="797A7306"/>
    <w:rsid w:val="798A1052"/>
    <w:rsid w:val="798D7A90"/>
    <w:rsid w:val="799006C0"/>
    <w:rsid w:val="79966A61"/>
    <w:rsid w:val="799842AF"/>
    <w:rsid w:val="79A32102"/>
    <w:rsid w:val="79A7274B"/>
    <w:rsid w:val="79AF49A3"/>
    <w:rsid w:val="79B22B0F"/>
    <w:rsid w:val="79B32CE4"/>
    <w:rsid w:val="79C10523"/>
    <w:rsid w:val="79C550CC"/>
    <w:rsid w:val="79CE2F76"/>
    <w:rsid w:val="79D420BA"/>
    <w:rsid w:val="79DB1D50"/>
    <w:rsid w:val="79DF6029"/>
    <w:rsid w:val="79E730D8"/>
    <w:rsid w:val="79F25C0D"/>
    <w:rsid w:val="79F851D2"/>
    <w:rsid w:val="7A0A4B9A"/>
    <w:rsid w:val="7A0E2307"/>
    <w:rsid w:val="7A112371"/>
    <w:rsid w:val="7A1753B8"/>
    <w:rsid w:val="7A25444C"/>
    <w:rsid w:val="7A29314A"/>
    <w:rsid w:val="7A365288"/>
    <w:rsid w:val="7A3907C6"/>
    <w:rsid w:val="7A3A0581"/>
    <w:rsid w:val="7A5B1A45"/>
    <w:rsid w:val="7A605397"/>
    <w:rsid w:val="7A6472FD"/>
    <w:rsid w:val="7A6A385C"/>
    <w:rsid w:val="7A707494"/>
    <w:rsid w:val="7A736962"/>
    <w:rsid w:val="7A760697"/>
    <w:rsid w:val="7A794A89"/>
    <w:rsid w:val="7A7D35CA"/>
    <w:rsid w:val="7A7F1C76"/>
    <w:rsid w:val="7A82194A"/>
    <w:rsid w:val="7A8F2BF6"/>
    <w:rsid w:val="7A9D0644"/>
    <w:rsid w:val="7AA363CF"/>
    <w:rsid w:val="7AA57296"/>
    <w:rsid w:val="7AAB1455"/>
    <w:rsid w:val="7AAB1EAE"/>
    <w:rsid w:val="7AB34DBD"/>
    <w:rsid w:val="7AB41A2C"/>
    <w:rsid w:val="7AB52E69"/>
    <w:rsid w:val="7AB575F6"/>
    <w:rsid w:val="7AB719E2"/>
    <w:rsid w:val="7AB73934"/>
    <w:rsid w:val="7ABC5B67"/>
    <w:rsid w:val="7AC4730D"/>
    <w:rsid w:val="7AC76E3A"/>
    <w:rsid w:val="7ACB2B5A"/>
    <w:rsid w:val="7ACB5984"/>
    <w:rsid w:val="7ACC1DC9"/>
    <w:rsid w:val="7AD04438"/>
    <w:rsid w:val="7ADD2A52"/>
    <w:rsid w:val="7AEE6F1B"/>
    <w:rsid w:val="7AF02CCF"/>
    <w:rsid w:val="7AF60DF0"/>
    <w:rsid w:val="7B01010B"/>
    <w:rsid w:val="7B11359B"/>
    <w:rsid w:val="7B126A3F"/>
    <w:rsid w:val="7B13587D"/>
    <w:rsid w:val="7B1364B6"/>
    <w:rsid w:val="7B283DE6"/>
    <w:rsid w:val="7B2C6BF0"/>
    <w:rsid w:val="7B3901A2"/>
    <w:rsid w:val="7B3A411D"/>
    <w:rsid w:val="7B3B1199"/>
    <w:rsid w:val="7B4B46F7"/>
    <w:rsid w:val="7B4C138D"/>
    <w:rsid w:val="7B4C7721"/>
    <w:rsid w:val="7B50055B"/>
    <w:rsid w:val="7B50154F"/>
    <w:rsid w:val="7B547E4B"/>
    <w:rsid w:val="7B5502B0"/>
    <w:rsid w:val="7B575D4D"/>
    <w:rsid w:val="7B5D4BB8"/>
    <w:rsid w:val="7B5E26AB"/>
    <w:rsid w:val="7B5F14C0"/>
    <w:rsid w:val="7B650C71"/>
    <w:rsid w:val="7B6A3FA2"/>
    <w:rsid w:val="7B6B5840"/>
    <w:rsid w:val="7B6C243E"/>
    <w:rsid w:val="7B6D2C7B"/>
    <w:rsid w:val="7B6F2236"/>
    <w:rsid w:val="7B7A02F4"/>
    <w:rsid w:val="7B8129EB"/>
    <w:rsid w:val="7B822BAB"/>
    <w:rsid w:val="7B84062E"/>
    <w:rsid w:val="7B846338"/>
    <w:rsid w:val="7B846E51"/>
    <w:rsid w:val="7B901F3C"/>
    <w:rsid w:val="7B91200A"/>
    <w:rsid w:val="7B921119"/>
    <w:rsid w:val="7B925D9B"/>
    <w:rsid w:val="7B946376"/>
    <w:rsid w:val="7B9B0A4F"/>
    <w:rsid w:val="7B9C52B2"/>
    <w:rsid w:val="7B9F59C9"/>
    <w:rsid w:val="7BA36FBF"/>
    <w:rsid w:val="7BA44633"/>
    <w:rsid w:val="7BA70A4A"/>
    <w:rsid w:val="7BAF0721"/>
    <w:rsid w:val="7BB83746"/>
    <w:rsid w:val="7BBF0601"/>
    <w:rsid w:val="7BC22C10"/>
    <w:rsid w:val="7BC368A6"/>
    <w:rsid w:val="7BC37558"/>
    <w:rsid w:val="7BC772A1"/>
    <w:rsid w:val="7BD07419"/>
    <w:rsid w:val="7BD3451F"/>
    <w:rsid w:val="7BD6443D"/>
    <w:rsid w:val="7BD73334"/>
    <w:rsid w:val="7BDC77FF"/>
    <w:rsid w:val="7BDE7D4A"/>
    <w:rsid w:val="7BDF1093"/>
    <w:rsid w:val="7BE4051D"/>
    <w:rsid w:val="7BE82A28"/>
    <w:rsid w:val="7BEB4B95"/>
    <w:rsid w:val="7BF73754"/>
    <w:rsid w:val="7BFE18A2"/>
    <w:rsid w:val="7C075388"/>
    <w:rsid w:val="7C0940D0"/>
    <w:rsid w:val="7C0F0209"/>
    <w:rsid w:val="7C1F1328"/>
    <w:rsid w:val="7C1F27C0"/>
    <w:rsid w:val="7C296E11"/>
    <w:rsid w:val="7C2B0613"/>
    <w:rsid w:val="7C2B22DD"/>
    <w:rsid w:val="7C3F7009"/>
    <w:rsid w:val="7C404524"/>
    <w:rsid w:val="7C4820A7"/>
    <w:rsid w:val="7C4B0800"/>
    <w:rsid w:val="7C4D118C"/>
    <w:rsid w:val="7C4E5BE0"/>
    <w:rsid w:val="7C506BFC"/>
    <w:rsid w:val="7C590A2D"/>
    <w:rsid w:val="7C635352"/>
    <w:rsid w:val="7C655D09"/>
    <w:rsid w:val="7C68145C"/>
    <w:rsid w:val="7C693119"/>
    <w:rsid w:val="7C7369A6"/>
    <w:rsid w:val="7C76037B"/>
    <w:rsid w:val="7C794E18"/>
    <w:rsid w:val="7C7E6FA7"/>
    <w:rsid w:val="7C884A58"/>
    <w:rsid w:val="7C8B2FE4"/>
    <w:rsid w:val="7C9A21DD"/>
    <w:rsid w:val="7CA7573E"/>
    <w:rsid w:val="7CAE6B37"/>
    <w:rsid w:val="7CC70A47"/>
    <w:rsid w:val="7CC9242A"/>
    <w:rsid w:val="7CD66EEB"/>
    <w:rsid w:val="7CDE1D63"/>
    <w:rsid w:val="7CE10885"/>
    <w:rsid w:val="7CE63125"/>
    <w:rsid w:val="7CF70F53"/>
    <w:rsid w:val="7CFB34E3"/>
    <w:rsid w:val="7D041AD1"/>
    <w:rsid w:val="7D051238"/>
    <w:rsid w:val="7D065091"/>
    <w:rsid w:val="7D0A6296"/>
    <w:rsid w:val="7D0B1C3D"/>
    <w:rsid w:val="7D0D515F"/>
    <w:rsid w:val="7D143893"/>
    <w:rsid w:val="7D1944A5"/>
    <w:rsid w:val="7D1A4D28"/>
    <w:rsid w:val="7D1B4D57"/>
    <w:rsid w:val="7D2639F3"/>
    <w:rsid w:val="7D310341"/>
    <w:rsid w:val="7D365D14"/>
    <w:rsid w:val="7D370C8B"/>
    <w:rsid w:val="7D3963F8"/>
    <w:rsid w:val="7D3A6364"/>
    <w:rsid w:val="7D3F2933"/>
    <w:rsid w:val="7D47234D"/>
    <w:rsid w:val="7D597427"/>
    <w:rsid w:val="7D606F5B"/>
    <w:rsid w:val="7D6359D0"/>
    <w:rsid w:val="7D6536F6"/>
    <w:rsid w:val="7D6E43B7"/>
    <w:rsid w:val="7D77249D"/>
    <w:rsid w:val="7D912E15"/>
    <w:rsid w:val="7D934E86"/>
    <w:rsid w:val="7DB62351"/>
    <w:rsid w:val="7DB7146E"/>
    <w:rsid w:val="7DBF07DD"/>
    <w:rsid w:val="7DC4153E"/>
    <w:rsid w:val="7DC72090"/>
    <w:rsid w:val="7DCA5492"/>
    <w:rsid w:val="7DD13575"/>
    <w:rsid w:val="7DE247F1"/>
    <w:rsid w:val="7DEC39C4"/>
    <w:rsid w:val="7DED2626"/>
    <w:rsid w:val="7DF2067C"/>
    <w:rsid w:val="7DF26A0F"/>
    <w:rsid w:val="7DFB6BBE"/>
    <w:rsid w:val="7E1B67D8"/>
    <w:rsid w:val="7E1D0851"/>
    <w:rsid w:val="7E1E44C0"/>
    <w:rsid w:val="7E206FF7"/>
    <w:rsid w:val="7E217502"/>
    <w:rsid w:val="7E28417F"/>
    <w:rsid w:val="7E2C568D"/>
    <w:rsid w:val="7E322763"/>
    <w:rsid w:val="7E325EDB"/>
    <w:rsid w:val="7E486B93"/>
    <w:rsid w:val="7E575A0A"/>
    <w:rsid w:val="7E5D0BEF"/>
    <w:rsid w:val="7E607839"/>
    <w:rsid w:val="7E675698"/>
    <w:rsid w:val="7E703538"/>
    <w:rsid w:val="7E745408"/>
    <w:rsid w:val="7E7514CF"/>
    <w:rsid w:val="7E7C25D2"/>
    <w:rsid w:val="7E89121B"/>
    <w:rsid w:val="7E8D36E0"/>
    <w:rsid w:val="7EA80342"/>
    <w:rsid w:val="7EAD7DC4"/>
    <w:rsid w:val="7EB84B32"/>
    <w:rsid w:val="7EBC6E13"/>
    <w:rsid w:val="7EBF10AF"/>
    <w:rsid w:val="7EC572F1"/>
    <w:rsid w:val="7EC632E0"/>
    <w:rsid w:val="7ED82ECB"/>
    <w:rsid w:val="7EDE7B97"/>
    <w:rsid w:val="7EDE7E04"/>
    <w:rsid w:val="7EE11076"/>
    <w:rsid w:val="7EE657C4"/>
    <w:rsid w:val="7EEC7350"/>
    <w:rsid w:val="7F06120D"/>
    <w:rsid w:val="7F1849CB"/>
    <w:rsid w:val="7F2A0422"/>
    <w:rsid w:val="7F2B58C6"/>
    <w:rsid w:val="7F30127C"/>
    <w:rsid w:val="7F3755D4"/>
    <w:rsid w:val="7F3847E5"/>
    <w:rsid w:val="7F3F1B22"/>
    <w:rsid w:val="7F403D97"/>
    <w:rsid w:val="7F5A2DBE"/>
    <w:rsid w:val="7F6155D8"/>
    <w:rsid w:val="7F641884"/>
    <w:rsid w:val="7F691F23"/>
    <w:rsid w:val="7F7A3B22"/>
    <w:rsid w:val="7F7F3D55"/>
    <w:rsid w:val="7F7F47B4"/>
    <w:rsid w:val="7F8026E9"/>
    <w:rsid w:val="7F806FD4"/>
    <w:rsid w:val="7F8347DE"/>
    <w:rsid w:val="7F8E424E"/>
    <w:rsid w:val="7F987201"/>
    <w:rsid w:val="7F997F77"/>
    <w:rsid w:val="7FA2540A"/>
    <w:rsid w:val="7FAD0AB0"/>
    <w:rsid w:val="7FAF3663"/>
    <w:rsid w:val="7FB72769"/>
    <w:rsid w:val="7FBD5622"/>
    <w:rsid w:val="7FC10727"/>
    <w:rsid w:val="7FC816A8"/>
    <w:rsid w:val="7FD63911"/>
    <w:rsid w:val="7FD777DB"/>
    <w:rsid w:val="7FDB7E7F"/>
    <w:rsid w:val="7FDF5A69"/>
    <w:rsid w:val="7FE23BA1"/>
    <w:rsid w:val="7FE43C9D"/>
    <w:rsid w:val="7FEA0CAF"/>
    <w:rsid w:val="7FEF2A16"/>
    <w:rsid w:val="7FF278B0"/>
    <w:rsid w:val="7FFA3346"/>
    <w:rsid w:val="7FFE4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2"/>
      <w:szCs w:val="22"/>
    </w:rPr>
  </w:style>
  <w:style w:type="paragraph" w:styleId="3">
    <w:name w:val="Body Text Indent"/>
    <w:basedOn w:val="1"/>
    <w:next w:val="4"/>
    <w:qFormat/>
    <w:uiPriority w:val="0"/>
    <w:pPr>
      <w:spacing w:after="120"/>
      <w:ind w:left="420" w:leftChars="200"/>
    </w:pPr>
  </w:style>
  <w:style w:type="paragraph" w:styleId="4">
    <w:name w:val="Body Text"/>
    <w:basedOn w:val="1"/>
    <w:next w:val="5"/>
    <w:link w:val="26"/>
    <w:qFormat/>
    <w:uiPriority w:val="99"/>
    <w:pPr>
      <w:spacing w:beforeLines="30"/>
    </w:pPr>
    <w:rPr>
      <w:rFonts w:ascii="仿宋_GB2312" w:eastAsia="仿宋_GB2312"/>
      <w:kern w:val="0"/>
      <w:sz w:val="30"/>
    </w:rPr>
  </w:style>
  <w:style w:type="paragraph" w:styleId="5">
    <w:name w:val="index 8"/>
    <w:basedOn w:val="1"/>
    <w:next w:val="1"/>
    <w:qFormat/>
    <w:uiPriority w:val="0"/>
    <w:pPr>
      <w:ind w:left="1400" w:leftChars="14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eastAsia="仿宋_GB2312"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Body Text First Indent 21"/>
    <w:basedOn w:val="20"/>
    <w:qFormat/>
    <w:uiPriority w:val="0"/>
    <w:pPr>
      <w:ind w:firstLine="420" w:firstLineChars="200"/>
    </w:pPr>
  </w:style>
  <w:style w:type="paragraph" w:customStyle="1" w:styleId="20">
    <w:name w:val="Body Text Indent1"/>
    <w:basedOn w:val="1"/>
    <w:qFormat/>
    <w:uiPriority w:val="0"/>
    <w:pPr>
      <w:spacing w:after="120"/>
      <w:ind w:left="420" w:leftChars="200"/>
    </w:pPr>
  </w:style>
  <w:style w:type="character" w:customStyle="1" w:styleId="21">
    <w:name w:val="Header Char"/>
    <w:basedOn w:val="15"/>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5"/>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5"/>
    <w:semiHidden/>
    <w:qFormat/>
    <w:uiPriority w:val="99"/>
    <w:rPr>
      <w:rFonts w:ascii="Times New Roman" w:hAnsi="Times New Roman"/>
      <w:szCs w:val="24"/>
    </w:rPr>
  </w:style>
  <w:style w:type="character" w:customStyle="1" w:styleId="26">
    <w:name w:val="正文文本 Char"/>
    <w:link w:val="4"/>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5"/>
    <w:link w:val="6"/>
    <w:qFormat/>
    <w:uiPriority w:val="9"/>
    <w:rPr>
      <w:rFonts w:ascii="Times New Roman" w:hAnsi="Times New Roman"/>
      <w:b/>
      <w:bCs/>
      <w:kern w:val="44"/>
      <w:sz w:val="44"/>
      <w:szCs w:val="44"/>
    </w:rPr>
  </w:style>
  <w:style w:type="character" w:customStyle="1" w:styleId="30">
    <w:name w:val="标题 2 Char"/>
    <w:basedOn w:val="15"/>
    <w:link w:val="7"/>
    <w:qFormat/>
    <w:uiPriority w:val="9"/>
    <w:rPr>
      <w:rFonts w:asciiTheme="majorHAnsi" w:hAnsiTheme="majorHAnsi" w:eastAsiaTheme="majorEastAsia" w:cstheme="majorBidi"/>
      <w:b/>
      <w:bCs/>
      <w:kern w:val="2"/>
      <w:sz w:val="32"/>
      <w:szCs w:val="32"/>
    </w:rPr>
  </w:style>
  <w:style w:type="paragraph" w:customStyle="1" w:styleId="31">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5"/>
    <w:link w:val="9"/>
    <w:semiHidden/>
    <w:qFormat/>
    <w:uiPriority w:val="99"/>
    <w:rPr>
      <w:rFonts w:ascii="Times New Roman" w:hAnsi="Times New Roman"/>
      <w:kern w:val="2"/>
      <w:sz w:val="18"/>
      <w:szCs w:val="18"/>
    </w:rPr>
  </w:style>
  <w:style w:type="character" w:customStyle="1" w:styleId="33">
    <w:name w:val="font31"/>
    <w:basedOn w:val="15"/>
    <w:qFormat/>
    <w:uiPriority w:val="0"/>
    <w:rPr>
      <w:rFonts w:hint="eastAsia" w:ascii="宋体" w:hAnsi="宋体" w:eastAsia="宋体" w:cs="宋体"/>
      <w:b/>
      <w:color w:val="000000"/>
      <w:sz w:val="22"/>
      <w:szCs w:val="22"/>
      <w:u w:val="none"/>
    </w:rPr>
  </w:style>
  <w:style w:type="character" w:customStyle="1" w:styleId="34">
    <w:name w:val="font21"/>
    <w:basedOn w:val="15"/>
    <w:qFormat/>
    <w:uiPriority w:val="0"/>
    <w:rPr>
      <w:rFonts w:hint="eastAsia" w:ascii="宋体" w:hAnsi="宋体" w:eastAsia="宋体" w:cs="宋体"/>
      <w:b/>
      <w:color w:val="000000"/>
      <w:sz w:val="32"/>
      <w:szCs w:val="32"/>
      <w:u w:val="none"/>
    </w:rPr>
  </w:style>
  <w:style w:type="character" w:customStyle="1" w:styleId="35">
    <w:name w:val="font01"/>
    <w:basedOn w:val="15"/>
    <w:qFormat/>
    <w:uiPriority w:val="0"/>
    <w:rPr>
      <w:rFonts w:hint="eastAsia" w:ascii="宋体" w:hAnsi="宋体" w:eastAsia="宋体" w:cs="宋体"/>
      <w:color w:val="000000"/>
      <w:sz w:val="22"/>
      <w:szCs w:val="22"/>
      <w:u w:val="none"/>
    </w:rPr>
  </w:style>
  <w:style w:type="character" w:customStyle="1" w:styleId="36">
    <w:name w:val="font41"/>
    <w:basedOn w:val="1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39044;&#12289;&#20915;&#31639;&#36164;&#26009;\2020&#24180;&#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39044;&#12289;&#20915;&#31639;&#36164;&#26009;\2020&#24180;&#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39044;&#12289;&#20915;&#31639;&#36164;&#26009;\2020&#24180;&#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0915;&#31639;&#32472;&#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20915;&#31639;&#3247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2023年</c:v>
                </c:pt>
                <c:pt idx="1">
                  <c:v>2024年</c:v>
                </c:pt>
              </c:strCache>
            </c:strRef>
          </c:cat>
          <c:val>
            <c:numRef>
              <c:f>'[新建 XLSX 工作表.xlsx]Sheet1'!$B$1:$B$2</c:f>
              <c:numCache>
                <c:formatCode>General</c:formatCode>
                <c:ptCount val="2"/>
                <c:pt idx="0">
                  <c:v>3277.36</c:v>
                </c:pt>
                <c:pt idx="1">
                  <c:v>3298.01</c:v>
                </c:pt>
              </c:numCache>
            </c:numRef>
          </c:val>
        </c:ser>
        <c:dLbls>
          <c:showLegendKey val="0"/>
          <c:showVal val="1"/>
          <c:showCatName val="0"/>
          <c:showSerName val="0"/>
          <c:showPercent val="0"/>
          <c:showBubbleSize val="0"/>
        </c:dLbls>
        <c:gapWidth val="219"/>
        <c:overlap val="-27"/>
        <c:axId val="971871971"/>
        <c:axId val="318407856"/>
      </c:barChart>
      <c:catAx>
        <c:axId val="971871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07856"/>
        <c:crosses val="autoZero"/>
        <c:auto val="1"/>
        <c:lblAlgn val="ctr"/>
        <c:lblOffset val="100"/>
        <c:noMultiLvlLbl val="0"/>
      </c:catAx>
      <c:valAx>
        <c:axId val="3184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8719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0267071894414783"/>
                  <c:y val="-0.23234914591196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3298.01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财政收入</c:v>
                </c:pt>
                <c:pt idx="1">
                  <c:v>其他收入</c:v>
                </c:pt>
              </c:strCache>
            </c:strRef>
          </c:cat>
          <c:val>
            <c:numRef>
              <c:f>Sheet1!$B$2:$B$3</c:f>
              <c:numCache>
                <c:formatCode>General</c:formatCode>
                <c:ptCount val="2"/>
                <c:pt idx="0">
                  <c:v>2391.45</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35684984415553"/>
                  <c:y val="-0.21176522726505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2599.70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18381764133436"/>
                  <c:y val="0.15489707429832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698.31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2052.43</c:v>
                </c:pt>
                <c:pt idx="1">
                  <c:v>598.45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2023年</c:v>
                </c:pt>
                <c:pt idx="1">
                  <c:v>2024年</c:v>
                </c:pt>
              </c:strCache>
            </c:strRef>
          </c:cat>
          <c:val>
            <c:numRef>
              <c:f>'[新建 XLSX 工作表.xlsx]Sheet1'!$B$1:$B$2</c:f>
              <c:numCache>
                <c:formatCode>General</c:formatCode>
                <c:ptCount val="2"/>
                <c:pt idx="0">
                  <c:v>3277.36</c:v>
                </c:pt>
                <c:pt idx="1">
                  <c:v>3298.01</c:v>
                </c:pt>
              </c:numCache>
            </c:numRef>
          </c:val>
        </c:ser>
        <c:dLbls>
          <c:showLegendKey val="0"/>
          <c:showVal val="1"/>
          <c:showCatName val="0"/>
          <c:showSerName val="0"/>
          <c:showPercent val="0"/>
          <c:showBubbleSize val="0"/>
        </c:dLbls>
        <c:gapWidth val="219"/>
        <c:overlap val="-27"/>
        <c:axId val="971871971"/>
        <c:axId val="318407856"/>
      </c:barChart>
      <c:catAx>
        <c:axId val="971871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07856"/>
        <c:crosses val="autoZero"/>
        <c:auto val="1"/>
        <c:lblAlgn val="ctr"/>
        <c:lblOffset val="100"/>
        <c:noMultiLvlLbl val="0"/>
      </c:catAx>
      <c:valAx>
        <c:axId val="3184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8719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2023年</c:v>
                </c:pt>
                <c:pt idx="1">
                  <c:v>2024年</c:v>
                </c:pt>
              </c:strCache>
            </c:strRef>
          </c:cat>
          <c:val>
            <c:numRef>
              <c:f>'[新建 XLSX 工作表.xlsx]Sheet1'!$B$1:$B$2</c:f>
              <c:numCache>
                <c:formatCode>General</c:formatCode>
                <c:ptCount val="2"/>
                <c:pt idx="0">
                  <c:v>3277.36</c:v>
                </c:pt>
                <c:pt idx="1">
                  <c:v>3298.01</c:v>
                </c:pt>
              </c:numCache>
            </c:numRef>
          </c:val>
        </c:ser>
        <c:dLbls>
          <c:showLegendKey val="0"/>
          <c:showVal val="1"/>
          <c:showCatName val="0"/>
          <c:showSerName val="0"/>
          <c:showPercent val="0"/>
          <c:showBubbleSize val="0"/>
        </c:dLbls>
        <c:gapWidth val="219"/>
        <c:overlap val="-27"/>
        <c:axId val="971871971"/>
        <c:axId val="318407856"/>
      </c:barChart>
      <c:catAx>
        <c:axId val="971871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07856"/>
        <c:crosses val="autoZero"/>
        <c:auto val="1"/>
        <c:lblAlgn val="ctr"/>
        <c:lblOffset val="100"/>
        <c:noMultiLvlLbl val="0"/>
      </c:catAx>
      <c:valAx>
        <c:axId val="3184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8719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395"/>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[决算绘图.xlsx]Sheet1!$A$1:$A$5</c:f>
              <c:strCache>
                <c:ptCount val="5"/>
                <c:pt idx="0">
                  <c:v>一般公共服务支出</c:v>
                </c:pt>
                <c:pt idx="1">
                  <c:v>教育支出</c:v>
                </c:pt>
                <c:pt idx="2">
                  <c:v>社会保障和就业支出</c:v>
                </c:pt>
                <c:pt idx="3">
                  <c:v>卫生健康支出</c:v>
                </c:pt>
                <c:pt idx="4">
                  <c:v>住房保障支出</c:v>
                </c:pt>
              </c:strCache>
            </c:strRef>
          </c:cat>
          <c:val>
            <c:numRef>
              <c:f>[决算绘图.xlsx]Sheet1!$B$1:$B$5</c:f>
              <c:numCache>
                <c:formatCode>General</c:formatCode>
                <c:ptCount val="5"/>
                <c:pt idx="0">
                  <c:v>2570.04</c:v>
                </c:pt>
                <c:pt idx="1">
                  <c:v>39.06</c:v>
                </c:pt>
                <c:pt idx="2">
                  <c:v>308.22</c:v>
                </c:pt>
                <c:pt idx="3">
                  <c:v>133.2</c:v>
                </c:pt>
                <c:pt idx="4">
                  <c:v>247.48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[决算绘图.xlsx]Sheet1!$A$1:$A$3</c:f>
              <c:strCache>
                <c:ptCount val="3"/>
                <c:pt idx="0">
                  <c:v>因公出国（境）费支出</c:v>
                </c:pt>
                <c:pt idx="1">
                  <c:v>公务接待费支出</c:v>
                </c:pt>
                <c:pt idx="2">
                  <c:v>公务用车及运行维护费支出</c:v>
                </c:pt>
              </c:strCache>
            </c:strRef>
          </c:cat>
          <c:val>
            <c:numRef>
              <c:f>[决算绘图.xlsx]Sheet1!$B$1:$B$3</c:f>
              <c:numCache>
                <c:formatCode>General</c:formatCode>
                <c:ptCount val="3"/>
                <c:pt idx="0">
                  <c:v>11.49</c:v>
                </c:pt>
                <c:pt idx="1">
                  <c:v>3.23</c:v>
                </c:pt>
                <c:pt idx="2">
                  <c:v>14.31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50A61-65D2-43A9-BC2F-EFEF1173B0F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50</Pages>
  <Words>10709</Words>
  <Characters>12935</Characters>
  <Lines>123</Lines>
  <Paragraphs>80</Paragraphs>
  <TotalTime>8</TotalTime>
  <ScaleCrop>false</ScaleCrop>
  <LinksUpToDate>false</LinksUpToDate>
  <CharactersWithSpaces>12985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HP</cp:lastModifiedBy>
  <cp:lastPrinted>2025-08-26T02:14:00Z</cp:lastPrinted>
  <dcterms:modified xsi:type="dcterms:W3CDTF">2025-09-11T07:44:49Z</dcterms:modified>
  <dc:title>四川省***</dc:title>
  <cp:revision>933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08D13056A1C74CEEB94D554D740DAC29_13</vt:lpwstr>
  </property>
  <property fmtid="{D5CDD505-2E9C-101B-9397-08002B2CF9AE}" pid="4" name="KSOTemplateDocerSaveRecord">
    <vt:lpwstr>eyJoZGlkIjoiOGE1NjAyNDI3MTI0OTNjN2EwNjg1MmQxMzk2MDM4MTAiLCJ1c2VySWQiOiIyMDA4ODczNiJ9</vt:lpwstr>
  </property>
</Properties>
</file>