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F5" w:rsidRDefault="00E737F5">
      <w:pPr>
        <w:spacing w:line="600" w:lineRule="exact"/>
        <w:jc w:val="left"/>
        <w:outlineLvl w:val="0"/>
        <w:rPr>
          <w:rFonts w:ascii="方正小标宋简体" w:eastAsia="方正小标宋简体" w:hAnsi="宋体"/>
          <w:color w:val="000000"/>
          <w:sz w:val="30"/>
          <w:szCs w:val="30"/>
        </w:rPr>
      </w:pPr>
      <w:bookmarkStart w:id="0" w:name="_Toc15306267"/>
    </w:p>
    <w:p w:rsidR="00E737F5" w:rsidRDefault="00E737F5">
      <w:pPr>
        <w:spacing w:line="600" w:lineRule="exact"/>
        <w:jc w:val="center"/>
        <w:outlineLvl w:val="0"/>
        <w:rPr>
          <w:rFonts w:ascii="方正小标宋简体" w:eastAsia="方正小标宋简体" w:hAnsi="宋体"/>
          <w:color w:val="000000"/>
          <w:sz w:val="72"/>
          <w:szCs w:val="72"/>
        </w:rPr>
      </w:pPr>
    </w:p>
    <w:p w:rsidR="00E737F5" w:rsidRDefault="00E737F5">
      <w:pPr>
        <w:spacing w:line="600" w:lineRule="exact"/>
        <w:jc w:val="center"/>
        <w:outlineLvl w:val="0"/>
        <w:rPr>
          <w:rFonts w:ascii="方正小标宋简体" w:eastAsia="方正小标宋简体" w:hAnsi="宋体"/>
          <w:color w:val="000000"/>
          <w:sz w:val="72"/>
          <w:szCs w:val="72"/>
        </w:rPr>
      </w:pPr>
    </w:p>
    <w:p w:rsidR="00E737F5" w:rsidRDefault="00E737F5">
      <w:pPr>
        <w:spacing w:line="600" w:lineRule="exact"/>
        <w:jc w:val="center"/>
        <w:outlineLvl w:val="0"/>
        <w:rPr>
          <w:rFonts w:ascii="方正小标宋简体" w:eastAsia="方正小标宋简体" w:hAnsi="宋体"/>
          <w:color w:val="000000"/>
          <w:sz w:val="72"/>
          <w:szCs w:val="72"/>
        </w:rPr>
      </w:pPr>
    </w:p>
    <w:p w:rsidR="00E737F5" w:rsidRDefault="00622508">
      <w:pPr>
        <w:overflowPunct w:val="0"/>
        <w:adjustRightInd w:val="0"/>
        <w:snapToGrid w:val="0"/>
        <w:jc w:val="center"/>
        <w:rPr>
          <w:rFonts w:eastAsia="方正小标宋_GBK"/>
          <w:b/>
          <w:snapToGrid w:val="0"/>
          <w:color w:val="000000"/>
          <w:kern w:val="0"/>
          <w:sz w:val="60"/>
          <w:szCs w:val="60"/>
        </w:rPr>
      </w:pPr>
      <w:bookmarkStart w:id="1" w:name="_Toc81516455"/>
      <w:bookmarkStart w:id="2" w:name="_Toc81498662"/>
      <w:bookmarkStart w:id="3" w:name="_Toc15396597"/>
      <w:bookmarkStart w:id="4" w:name="_Toc15377193"/>
      <w:bookmarkStart w:id="5" w:name="_Toc15377425"/>
      <w:bookmarkStart w:id="6" w:name="_Toc81512531"/>
      <w:bookmarkStart w:id="7" w:name="_Toc81515341"/>
      <w:bookmarkStart w:id="8" w:name="_Toc81498204"/>
      <w:bookmarkStart w:id="9" w:name="_Toc15396475"/>
      <w:bookmarkStart w:id="10" w:name="_Toc15378441"/>
      <w:r>
        <w:rPr>
          <w:rFonts w:eastAsia="方正小标宋_GBK"/>
          <w:b/>
          <w:snapToGrid w:val="0"/>
          <w:color w:val="000000"/>
          <w:kern w:val="0"/>
          <w:sz w:val="60"/>
          <w:szCs w:val="60"/>
        </w:rPr>
        <w:t>20</w:t>
      </w:r>
      <w:r>
        <w:rPr>
          <w:rFonts w:eastAsia="方正小标宋_GBK" w:hint="eastAsia"/>
          <w:b/>
          <w:snapToGrid w:val="0"/>
          <w:color w:val="000000"/>
          <w:kern w:val="0"/>
          <w:sz w:val="60"/>
          <w:szCs w:val="60"/>
        </w:rPr>
        <w:t>20</w:t>
      </w:r>
      <w:r>
        <w:rPr>
          <w:rFonts w:eastAsia="方正小标宋_GBK" w:hint="eastAsia"/>
          <w:b/>
          <w:snapToGrid w:val="0"/>
          <w:color w:val="000000"/>
          <w:kern w:val="0"/>
          <w:sz w:val="60"/>
          <w:szCs w:val="60"/>
        </w:rPr>
        <w:t>年度</w:t>
      </w:r>
      <w:bookmarkEnd w:id="1"/>
      <w:bookmarkEnd w:id="2"/>
      <w:bookmarkEnd w:id="3"/>
      <w:bookmarkEnd w:id="4"/>
      <w:bookmarkEnd w:id="5"/>
      <w:bookmarkEnd w:id="6"/>
      <w:bookmarkEnd w:id="7"/>
      <w:bookmarkEnd w:id="8"/>
      <w:bookmarkEnd w:id="9"/>
      <w:bookmarkEnd w:id="10"/>
    </w:p>
    <w:p w:rsidR="00E737F5" w:rsidRDefault="00622508">
      <w:pPr>
        <w:overflowPunct w:val="0"/>
        <w:adjustRightInd w:val="0"/>
        <w:snapToGrid w:val="0"/>
        <w:jc w:val="center"/>
        <w:rPr>
          <w:rFonts w:eastAsia="方正小标宋_GBK"/>
          <w:b/>
          <w:snapToGrid w:val="0"/>
          <w:color w:val="000000"/>
          <w:kern w:val="0"/>
          <w:sz w:val="60"/>
          <w:szCs w:val="60"/>
        </w:rPr>
      </w:pPr>
      <w:bookmarkStart w:id="11" w:name="_Toc15377426"/>
      <w:bookmarkStart w:id="12" w:name="_Toc15377194"/>
      <w:bookmarkStart w:id="13" w:name="_Toc81498663"/>
      <w:bookmarkStart w:id="14" w:name="_Toc15396598"/>
      <w:bookmarkStart w:id="15" w:name="_Toc81515342"/>
      <w:bookmarkStart w:id="16" w:name="_Toc15306268"/>
      <w:bookmarkStart w:id="17" w:name="_Toc15396476"/>
      <w:bookmarkStart w:id="18" w:name="_Toc81498205"/>
      <w:bookmarkStart w:id="19" w:name="_Toc15378442"/>
      <w:bookmarkStart w:id="20" w:name="_Toc81512532"/>
      <w:bookmarkStart w:id="21" w:name="_Toc81516456"/>
      <w:bookmarkEnd w:id="0"/>
      <w:r>
        <w:rPr>
          <w:rFonts w:eastAsia="方正小标宋_GBK" w:hint="eastAsia"/>
          <w:b/>
          <w:snapToGrid w:val="0"/>
          <w:color w:val="000000"/>
          <w:kern w:val="0"/>
          <w:sz w:val="60"/>
          <w:szCs w:val="60"/>
        </w:rPr>
        <w:t>国防时报社决算</w:t>
      </w:r>
      <w:bookmarkEnd w:id="11"/>
      <w:bookmarkEnd w:id="12"/>
      <w:bookmarkEnd w:id="13"/>
      <w:bookmarkEnd w:id="14"/>
      <w:bookmarkEnd w:id="15"/>
      <w:bookmarkEnd w:id="16"/>
      <w:bookmarkEnd w:id="17"/>
      <w:bookmarkEnd w:id="18"/>
      <w:bookmarkEnd w:id="19"/>
      <w:bookmarkEnd w:id="20"/>
      <w:bookmarkEnd w:id="21"/>
    </w:p>
    <w:p w:rsidR="00E737F5" w:rsidRDefault="00E737F5">
      <w:pPr>
        <w:adjustRightInd w:val="0"/>
        <w:snapToGrid w:val="0"/>
        <w:spacing w:line="360" w:lineRule="auto"/>
        <w:jc w:val="center"/>
        <w:outlineLvl w:val="0"/>
        <w:rPr>
          <w:rFonts w:ascii="方正小标宋简体" w:eastAsia="方正小标宋简体" w:hAnsi="宋体"/>
          <w:color w:val="FF0000"/>
          <w:sz w:val="52"/>
          <w:szCs w:val="52"/>
        </w:rPr>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622508">
      <w:pPr>
        <w:widowControl/>
        <w:jc w:val="center"/>
        <w:rPr>
          <w:rFonts w:ascii="仿宋" w:eastAsia="仿宋" w:hAnsi="仿宋"/>
          <w:color w:val="000000"/>
          <w:sz w:val="32"/>
          <w:szCs w:val="32"/>
        </w:rPr>
      </w:pPr>
      <w:r>
        <w:rPr>
          <w:rFonts w:ascii="仿宋" w:eastAsia="仿宋" w:hAnsi="仿宋" w:hint="eastAsia"/>
          <w:color w:val="000000"/>
          <w:sz w:val="32"/>
          <w:szCs w:val="32"/>
        </w:rPr>
        <w:t>目录</w:t>
      </w:r>
    </w:p>
    <w:p w:rsidR="00E737F5" w:rsidRDefault="00E737F5">
      <w:pPr>
        <w:widowControl/>
        <w:jc w:val="center"/>
        <w:rPr>
          <w:rFonts w:asciiTheme="minorEastAsia" w:eastAsiaTheme="minorEastAsia" w:hAnsiTheme="minorEastAsia" w:cstheme="minorBidi"/>
          <w:sz w:val="24"/>
        </w:rPr>
      </w:pPr>
    </w:p>
    <w:p w:rsidR="00E737F5" w:rsidRDefault="00622508">
      <w:pPr>
        <w:pStyle w:val="10"/>
        <w:rPr>
          <w:sz w:val="24"/>
          <w:szCs w:val="24"/>
        </w:rPr>
      </w:pPr>
      <w:r>
        <w:rPr>
          <w:rFonts w:hint="eastAsia"/>
          <w:sz w:val="24"/>
          <w:szCs w:val="24"/>
        </w:rPr>
        <w:t>公开时间：2021年9月10日</w:t>
      </w:r>
    </w:p>
    <w:sdt>
      <w:sdtPr>
        <w:rPr>
          <w:rFonts w:ascii="Times New Roman" w:eastAsia="宋体" w:hAnsi="Times New Roman" w:cs="Times New Roman"/>
          <w:b w:val="0"/>
          <w:bCs w:val="0"/>
          <w:color w:val="auto"/>
          <w:kern w:val="2"/>
          <w:sz w:val="21"/>
          <w:szCs w:val="24"/>
          <w:lang w:val="zh-CN"/>
        </w:rPr>
        <w:id w:val="4360329"/>
        <w:docPartObj>
          <w:docPartGallery w:val="Table of Contents"/>
          <w:docPartUnique/>
        </w:docPartObj>
      </w:sdtPr>
      <w:sdtEndPr>
        <w:rPr>
          <w:lang w:val="en-US"/>
        </w:rPr>
      </w:sdtEndPr>
      <w:sdtContent>
        <w:p w:rsidR="00E737F5" w:rsidRDefault="00316D21">
          <w:pPr>
            <w:pStyle w:val="TOC5"/>
            <w:rPr>
              <w:rFonts w:asciiTheme="minorHAnsi" w:eastAsiaTheme="minorEastAsia" w:hAnsiTheme="minorHAnsi" w:cstheme="minorBidi"/>
              <w:sz w:val="21"/>
              <w:szCs w:val="22"/>
            </w:rPr>
          </w:pPr>
          <w:r w:rsidRPr="00316D21">
            <w:fldChar w:fldCharType="begin"/>
          </w:r>
          <w:r w:rsidR="00622508">
            <w:instrText xml:space="preserve"> TOC \o "1-3" \h \z \u </w:instrText>
          </w:r>
          <w:r w:rsidRPr="00316D21">
            <w:fldChar w:fldCharType="separate"/>
          </w:r>
          <w:hyperlink w:anchor="_Toc81843510" w:history="1">
            <w:r w:rsidR="00622508">
              <w:rPr>
                <w:rStyle w:val="a8"/>
                <w:rFonts w:ascii="黑体" w:eastAsia="黑体" w:hAnsi="黑体" w:hint="eastAsia"/>
              </w:rPr>
              <w:t>第一部分</w:t>
            </w:r>
            <w:r w:rsidR="00622508">
              <w:rPr>
                <w:rStyle w:val="a8"/>
                <w:rFonts w:ascii="黑体" w:eastAsia="黑体" w:hAnsi="黑体"/>
              </w:rPr>
              <w:t xml:space="preserve"> </w:t>
            </w:r>
            <w:r w:rsidR="00622508">
              <w:rPr>
                <w:rStyle w:val="a8"/>
                <w:rFonts w:ascii="黑体" w:eastAsia="黑体" w:hAnsi="黑体" w:hint="eastAsia"/>
              </w:rPr>
              <w:t>单位概况</w:t>
            </w:r>
            <w:r w:rsidR="00622508">
              <w:tab/>
            </w:r>
          </w:hyperlink>
        </w:p>
        <w:p w:rsidR="00E737F5" w:rsidRDefault="00316D21">
          <w:pPr>
            <w:pStyle w:val="20"/>
            <w:rPr>
              <w:rFonts w:asciiTheme="minorHAnsi" w:eastAsiaTheme="minorEastAsia" w:hAnsiTheme="minorHAnsi" w:cstheme="minorBidi"/>
              <w:szCs w:val="22"/>
            </w:rPr>
          </w:pPr>
          <w:hyperlink w:anchor="_Toc81843511" w:history="1">
            <w:r w:rsidR="00622508">
              <w:rPr>
                <w:rStyle w:val="a8"/>
                <w:rFonts w:ascii="黑体" w:eastAsia="黑体" w:hAnsi="黑体" w:hint="eastAsia"/>
              </w:rPr>
              <w:t>一、职能简介</w:t>
            </w:r>
            <w:r w:rsidR="00622508">
              <w:tab/>
            </w:r>
            <w:r>
              <w:fldChar w:fldCharType="begin"/>
            </w:r>
            <w:r w:rsidR="00622508">
              <w:instrText xml:space="preserve"> PAGEREF _Toc81843511 \h </w:instrText>
            </w:r>
            <w:r>
              <w:fldChar w:fldCharType="separate"/>
            </w:r>
            <w:r w:rsidR="00622508">
              <w:t>1</w:t>
            </w:r>
            <w:r>
              <w:fldChar w:fldCharType="end"/>
            </w:r>
          </w:hyperlink>
        </w:p>
        <w:p w:rsidR="00E737F5" w:rsidRDefault="00316D21">
          <w:pPr>
            <w:pStyle w:val="20"/>
            <w:rPr>
              <w:rFonts w:asciiTheme="minorHAnsi" w:eastAsiaTheme="minorEastAsia" w:hAnsiTheme="minorHAnsi" w:cstheme="minorBidi"/>
              <w:szCs w:val="22"/>
            </w:rPr>
          </w:pPr>
          <w:hyperlink w:anchor="_Toc81843512" w:history="1">
            <w:r w:rsidR="00622508">
              <w:rPr>
                <w:rStyle w:val="a8"/>
                <w:rFonts w:ascii="黑体" w:eastAsia="黑体" w:hAnsi="黑体" w:hint="eastAsia"/>
              </w:rPr>
              <w:t>二、</w:t>
            </w:r>
            <w:r w:rsidR="00622508">
              <w:rPr>
                <w:rStyle w:val="a8"/>
                <w:rFonts w:ascii="黑体" w:eastAsia="黑体" w:hAnsi="黑体"/>
              </w:rPr>
              <w:t>2020</w:t>
            </w:r>
            <w:r w:rsidR="00622508">
              <w:rPr>
                <w:rStyle w:val="a8"/>
                <w:rFonts w:ascii="黑体" w:eastAsia="黑体" w:hAnsi="黑体" w:hint="eastAsia"/>
              </w:rPr>
              <w:t>年重点工作完成情况</w:t>
            </w:r>
            <w:r w:rsidR="00622508">
              <w:tab/>
            </w:r>
            <w:r>
              <w:fldChar w:fldCharType="begin"/>
            </w:r>
            <w:r w:rsidR="00622508">
              <w:instrText xml:space="preserve"> PAGEREF _Toc81843512 \h </w:instrText>
            </w:r>
            <w:r>
              <w:fldChar w:fldCharType="separate"/>
            </w:r>
            <w:r w:rsidR="00622508">
              <w:t>1</w:t>
            </w:r>
            <w:r>
              <w:fldChar w:fldCharType="end"/>
            </w:r>
          </w:hyperlink>
        </w:p>
        <w:p w:rsidR="00E737F5" w:rsidRDefault="00316D21">
          <w:pPr>
            <w:pStyle w:val="10"/>
            <w:rPr>
              <w:rFonts w:asciiTheme="minorHAnsi" w:eastAsiaTheme="minorEastAsia" w:hAnsiTheme="minorHAnsi" w:cstheme="minorBidi"/>
              <w:sz w:val="21"/>
              <w:szCs w:val="22"/>
            </w:rPr>
          </w:pPr>
          <w:hyperlink w:anchor="_Toc81843513" w:history="1">
            <w:r w:rsidR="00622508">
              <w:rPr>
                <w:rStyle w:val="a8"/>
                <w:rFonts w:ascii="黑体" w:eastAsia="黑体" w:hAnsi="黑体" w:hint="eastAsia"/>
              </w:rPr>
              <w:t>第二部分</w:t>
            </w:r>
            <w:r w:rsidR="00622508">
              <w:rPr>
                <w:rStyle w:val="a8"/>
                <w:rFonts w:ascii="黑体" w:eastAsia="黑体" w:hAnsi="黑体"/>
              </w:rPr>
              <w:t xml:space="preserve"> 2020</w:t>
            </w:r>
            <w:r w:rsidR="00622508">
              <w:rPr>
                <w:rStyle w:val="a8"/>
                <w:rFonts w:ascii="黑体" w:eastAsia="黑体" w:hAnsi="黑体" w:hint="eastAsia"/>
              </w:rPr>
              <w:t>年度部门决算情况说明</w:t>
            </w:r>
            <w:r w:rsidR="00622508">
              <w:tab/>
            </w:r>
            <w:r>
              <w:fldChar w:fldCharType="begin"/>
            </w:r>
            <w:r w:rsidR="00622508">
              <w:instrText xml:space="preserve"> PAGEREF _Toc81843513 \h </w:instrText>
            </w:r>
            <w:r>
              <w:fldChar w:fldCharType="separate"/>
            </w:r>
            <w:r w:rsidR="00622508">
              <w:t>5</w:t>
            </w:r>
            <w:r>
              <w:fldChar w:fldCharType="end"/>
            </w:r>
          </w:hyperlink>
        </w:p>
        <w:p w:rsidR="00E737F5" w:rsidRDefault="00316D21">
          <w:pPr>
            <w:pStyle w:val="20"/>
            <w:rPr>
              <w:rFonts w:asciiTheme="minorHAnsi" w:eastAsiaTheme="minorEastAsia" w:hAnsiTheme="minorHAnsi" w:cstheme="minorBidi"/>
              <w:szCs w:val="22"/>
            </w:rPr>
          </w:pPr>
          <w:hyperlink w:anchor="_Toc81843514" w:history="1">
            <w:r w:rsidR="00622508">
              <w:rPr>
                <w:rStyle w:val="a8"/>
                <w:rFonts w:ascii="黑体" w:eastAsia="黑体" w:hAnsi="黑体" w:hint="eastAsia"/>
              </w:rPr>
              <w:t>一、收入支出决算总体情况说明</w:t>
            </w:r>
            <w:r w:rsidR="00622508">
              <w:tab/>
            </w:r>
            <w:r>
              <w:fldChar w:fldCharType="begin"/>
            </w:r>
            <w:r w:rsidR="00622508">
              <w:instrText xml:space="preserve"> PAGEREF _Toc81843514 \h </w:instrText>
            </w:r>
            <w:r>
              <w:fldChar w:fldCharType="separate"/>
            </w:r>
            <w:r w:rsidR="00622508">
              <w:t>5</w:t>
            </w:r>
            <w:r>
              <w:fldChar w:fldCharType="end"/>
            </w:r>
          </w:hyperlink>
        </w:p>
        <w:p w:rsidR="00E737F5" w:rsidRDefault="00316D21">
          <w:pPr>
            <w:pStyle w:val="20"/>
            <w:rPr>
              <w:rFonts w:asciiTheme="minorHAnsi" w:eastAsiaTheme="minorEastAsia" w:hAnsiTheme="minorHAnsi" w:cstheme="minorBidi"/>
              <w:szCs w:val="22"/>
            </w:rPr>
          </w:pPr>
          <w:hyperlink w:anchor="_Toc81843515" w:history="1">
            <w:r w:rsidR="00622508">
              <w:rPr>
                <w:rStyle w:val="a8"/>
                <w:rFonts w:ascii="黑体" w:eastAsia="黑体" w:hAnsi="黑体" w:hint="eastAsia"/>
              </w:rPr>
              <w:t>二、收入决算情况说明</w:t>
            </w:r>
            <w:r w:rsidR="00622508">
              <w:tab/>
            </w:r>
            <w:r>
              <w:fldChar w:fldCharType="begin"/>
            </w:r>
            <w:r w:rsidR="00622508">
              <w:instrText xml:space="preserve"> PAGEREF _Toc81843515 \h </w:instrText>
            </w:r>
            <w:r>
              <w:fldChar w:fldCharType="separate"/>
            </w:r>
            <w:r w:rsidR="00622508">
              <w:t>5</w:t>
            </w:r>
            <w:r>
              <w:fldChar w:fldCharType="end"/>
            </w:r>
          </w:hyperlink>
        </w:p>
        <w:p w:rsidR="00E737F5" w:rsidRDefault="00316D21">
          <w:pPr>
            <w:pStyle w:val="20"/>
            <w:rPr>
              <w:rFonts w:asciiTheme="minorHAnsi" w:eastAsiaTheme="minorEastAsia" w:hAnsiTheme="minorHAnsi" w:cstheme="minorBidi"/>
              <w:szCs w:val="22"/>
            </w:rPr>
          </w:pPr>
          <w:hyperlink w:anchor="_Toc81843516" w:history="1">
            <w:r w:rsidR="00622508">
              <w:rPr>
                <w:rStyle w:val="a8"/>
                <w:rFonts w:ascii="黑体" w:eastAsia="黑体" w:hAnsi="黑体" w:hint="eastAsia"/>
              </w:rPr>
              <w:t>三、支出决算情况说明</w:t>
            </w:r>
            <w:r w:rsidR="00622508">
              <w:tab/>
            </w:r>
            <w:r>
              <w:fldChar w:fldCharType="begin"/>
            </w:r>
            <w:r w:rsidR="00622508">
              <w:instrText xml:space="preserve"> PAGEREF _Toc81843516 \h </w:instrText>
            </w:r>
            <w:r>
              <w:fldChar w:fldCharType="separate"/>
            </w:r>
            <w:r w:rsidR="00622508">
              <w:t>6</w:t>
            </w:r>
            <w:r>
              <w:fldChar w:fldCharType="end"/>
            </w:r>
          </w:hyperlink>
        </w:p>
        <w:p w:rsidR="00E737F5" w:rsidRDefault="00316D21">
          <w:pPr>
            <w:pStyle w:val="20"/>
            <w:rPr>
              <w:rFonts w:asciiTheme="minorHAnsi" w:eastAsiaTheme="minorEastAsia" w:hAnsiTheme="minorHAnsi" w:cstheme="minorBidi"/>
              <w:szCs w:val="22"/>
            </w:rPr>
          </w:pPr>
          <w:hyperlink w:anchor="_Toc81843517" w:history="1">
            <w:r w:rsidR="00622508">
              <w:rPr>
                <w:rStyle w:val="a8"/>
                <w:rFonts w:ascii="黑体" w:eastAsia="黑体" w:hAnsi="黑体" w:hint="eastAsia"/>
              </w:rPr>
              <w:t>四、财政拨款收入支出决算总体情况说明</w:t>
            </w:r>
            <w:r w:rsidR="00622508">
              <w:tab/>
            </w:r>
            <w:r>
              <w:fldChar w:fldCharType="begin"/>
            </w:r>
            <w:r w:rsidR="00622508">
              <w:instrText xml:space="preserve"> PAGEREF _Toc81843517 \h </w:instrText>
            </w:r>
            <w:r>
              <w:fldChar w:fldCharType="separate"/>
            </w:r>
            <w:r w:rsidR="00622508">
              <w:t>7</w:t>
            </w:r>
            <w:r>
              <w:fldChar w:fldCharType="end"/>
            </w:r>
          </w:hyperlink>
        </w:p>
        <w:p w:rsidR="00E737F5" w:rsidRDefault="00316D21">
          <w:pPr>
            <w:pStyle w:val="20"/>
            <w:rPr>
              <w:rFonts w:asciiTheme="minorHAnsi" w:eastAsiaTheme="minorEastAsia" w:hAnsiTheme="minorHAnsi" w:cstheme="minorBidi"/>
              <w:szCs w:val="22"/>
            </w:rPr>
          </w:pPr>
          <w:hyperlink w:anchor="_Toc81843518" w:history="1">
            <w:r w:rsidR="00622508">
              <w:rPr>
                <w:rStyle w:val="a8"/>
                <w:rFonts w:ascii="黑体" w:eastAsia="黑体" w:hAnsi="黑体" w:hint="eastAsia"/>
              </w:rPr>
              <w:t>五、一般公共预算财政拨款支出决算情况说明</w:t>
            </w:r>
            <w:r w:rsidR="00622508">
              <w:tab/>
            </w:r>
            <w:r>
              <w:fldChar w:fldCharType="begin"/>
            </w:r>
            <w:r w:rsidR="00622508">
              <w:instrText xml:space="preserve"> PAGEREF _Toc81843518 \h </w:instrText>
            </w:r>
            <w:r>
              <w:fldChar w:fldCharType="separate"/>
            </w:r>
            <w:r w:rsidR="00622508">
              <w:t>7</w:t>
            </w:r>
            <w:r>
              <w:fldChar w:fldCharType="end"/>
            </w:r>
          </w:hyperlink>
        </w:p>
        <w:p w:rsidR="00E737F5" w:rsidRDefault="00316D21">
          <w:pPr>
            <w:pStyle w:val="30"/>
            <w:rPr>
              <w:rFonts w:asciiTheme="minorHAnsi" w:eastAsiaTheme="minorEastAsia" w:hAnsiTheme="minorHAnsi" w:cstheme="minorBidi"/>
              <w:szCs w:val="22"/>
            </w:rPr>
          </w:pPr>
          <w:hyperlink w:anchor="_Toc81843519" w:history="1">
            <w:r w:rsidR="00622508">
              <w:rPr>
                <w:rStyle w:val="a8"/>
                <w:rFonts w:ascii="仿宋" w:eastAsia="仿宋" w:hAnsi="仿宋" w:hint="eastAsia"/>
                <w:b/>
              </w:rPr>
              <w:t>（一）一般公共预算财政拨款支出决算总体情况</w:t>
            </w:r>
            <w:r w:rsidR="00622508">
              <w:tab/>
            </w:r>
            <w:r>
              <w:fldChar w:fldCharType="begin"/>
            </w:r>
            <w:r w:rsidR="00622508">
              <w:instrText xml:space="preserve"> PAGEREF _Toc81843519 \h </w:instrText>
            </w:r>
            <w:r>
              <w:fldChar w:fldCharType="separate"/>
            </w:r>
            <w:r w:rsidR="00622508">
              <w:t>7</w:t>
            </w:r>
            <w:r>
              <w:fldChar w:fldCharType="end"/>
            </w:r>
          </w:hyperlink>
        </w:p>
        <w:p w:rsidR="00E737F5" w:rsidRDefault="00316D21">
          <w:pPr>
            <w:pStyle w:val="30"/>
            <w:rPr>
              <w:rFonts w:asciiTheme="minorHAnsi" w:eastAsiaTheme="minorEastAsia" w:hAnsiTheme="minorHAnsi" w:cstheme="minorBidi"/>
              <w:szCs w:val="22"/>
            </w:rPr>
          </w:pPr>
          <w:hyperlink w:anchor="_Toc81843520" w:history="1">
            <w:r w:rsidR="00622508">
              <w:rPr>
                <w:rStyle w:val="a8"/>
                <w:rFonts w:ascii="仿宋" w:eastAsia="仿宋" w:hAnsi="仿宋" w:hint="eastAsia"/>
                <w:b/>
              </w:rPr>
              <w:t>（二）一般公共预算财政拨款支出决算结构情况</w:t>
            </w:r>
            <w:r w:rsidR="00622508">
              <w:tab/>
            </w:r>
            <w:r>
              <w:fldChar w:fldCharType="begin"/>
            </w:r>
            <w:r w:rsidR="00622508">
              <w:instrText xml:space="preserve"> PAGEREF _Toc81843520 \h </w:instrText>
            </w:r>
            <w:r>
              <w:fldChar w:fldCharType="separate"/>
            </w:r>
            <w:r w:rsidR="00622508">
              <w:t>8</w:t>
            </w:r>
            <w:r>
              <w:fldChar w:fldCharType="end"/>
            </w:r>
          </w:hyperlink>
        </w:p>
        <w:p w:rsidR="00E737F5" w:rsidRDefault="00316D21">
          <w:pPr>
            <w:pStyle w:val="30"/>
            <w:rPr>
              <w:rFonts w:asciiTheme="minorHAnsi" w:eastAsiaTheme="minorEastAsia" w:hAnsiTheme="minorHAnsi" w:cstheme="minorBidi"/>
              <w:szCs w:val="22"/>
            </w:rPr>
          </w:pPr>
          <w:hyperlink w:anchor="_Toc81843521" w:history="1">
            <w:r w:rsidR="00622508">
              <w:rPr>
                <w:rStyle w:val="a8"/>
                <w:rFonts w:ascii="黑体" w:eastAsia="黑体" w:hAnsi="黑体" w:hint="eastAsia"/>
                <w:b/>
              </w:rPr>
              <w:t>（三）一般公共预算财政拨款支出决算具体情况</w:t>
            </w:r>
            <w:r w:rsidR="00622508">
              <w:tab/>
            </w:r>
            <w:r>
              <w:fldChar w:fldCharType="begin"/>
            </w:r>
            <w:r w:rsidR="00622508">
              <w:instrText xml:space="preserve"> PAGEREF _Toc81843521 \h </w:instrText>
            </w:r>
            <w:r>
              <w:fldChar w:fldCharType="separate"/>
            </w:r>
            <w:r w:rsidR="00622508">
              <w:t>9</w:t>
            </w:r>
            <w:r>
              <w:fldChar w:fldCharType="end"/>
            </w:r>
          </w:hyperlink>
        </w:p>
        <w:p w:rsidR="00E737F5" w:rsidRDefault="00316D21">
          <w:pPr>
            <w:pStyle w:val="20"/>
            <w:rPr>
              <w:rFonts w:asciiTheme="minorHAnsi" w:eastAsiaTheme="minorEastAsia" w:hAnsiTheme="minorHAnsi" w:cstheme="minorBidi"/>
              <w:szCs w:val="22"/>
            </w:rPr>
          </w:pPr>
          <w:hyperlink w:anchor="_Toc81843522" w:history="1">
            <w:r w:rsidR="00622508">
              <w:rPr>
                <w:rStyle w:val="a8"/>
                <w:rFonts w:ascii="黑体" w:eastAsia="黑体" w:hAnsi="黑体" w:hint="eastAsia"/>
              </w:rPr>
              <w:t>六、一般公共预算财政拨款基本支出决算情况说明</w:t>
            </w:r>
            <w:r w:rsidR="00622508">
              <w:tab/>
            </w:r>
            <w:r>
              <w:fldChar w:fldCharType="begin"/>
            </w:r>
            <w:r w:rsidR="00622508">
              <w:instrText xml:space="preserve"> PAGEREF _Toc81843522 \h </w:instrText>
            </w:r>
            <w:r>
              <w:fldChar w:fldCharType="separate"/>
            </w:r>
            <w:r w:rsidR="00622508">
              <w:t>10</w:t>
            </w:r>
            <w:r>
              <w:fldChar w:fldCharType="end"/>
            </w:r>
          </w:hyperlink>
        </w:p>
        <w:p w:rsidR="00E737F5" w:rsidRDefault="00316D21">
          <w:pPr>
            <w:pStyle w:val="20"/>
            <w:rPr>
              <w:rFonts w:asciiTheme="minorHAnsi" w:eastAsiaTheme="minorEastAsia" w:hAnsiTheme="minorHAnsi" w:cstheme="minorBidi"/>
              <w:szCs w:val="22"/>
            </w:rPr>
          </w:pPr>
          <w:hyperlink w:anchor="_Toc81843523" w:history="1">
            <w:r w:rsidR="00622508">
              <w:rPr>
                <w:rStyle w:val="a8"/>
                <w:rFonts w:ascii="黑体" w:eastAsia="黑体" w:hAnsi="黑体" w:hint="eastAsia"/>
              </w:rPr>
              <w:t>七、“三公”经费财政拨款支出决算情况说明</w:t>
            </w:r>
            <w:r w:rsidR="00622508">
              <w:tab/>
            </w:r>
            <w:r>
              <w:fldChar w:fldCharType="begin"/>
            </w:r>
            <w:r w:rsidR="00622508">
              <w:instrText xml:space="preserve"> PAGEREF _Toc81843523 \h </w:instrText>
            </w:r>
            <w:r>
              <w:fldChar w:fldCharType="separate"/>
            </w:r>
            <w:r w:rsidR="00622508">
              <w:t>11</w:t>
            </w:r>
            <w:r>
              <w:fldChar w:fldCharType="end"/>
            </w:r>
          </w:hyperlink>
        </w:p>
        <w:p w:rsidR="00E737F5" w:rsidRDefault="00316D21">
          <w:pPr>
            <w:pStyle w:val="30"/>
            <w:rPr>
              <w:rFonts w:asciiTheme="minorHAnsi" w:eastAsiaTheme="minorEastAsia" w:hAnsiTheme="minorHAnsi" w:cstheme="minorBidi"/>
              <w:szCs w:val="22"/>
            </w:rPr>
          </w:pPr>
          <w:hyperlink w:anchor="_Toc81843524" w:history="1">
            <w:r w:rsidR="00622508">
              <w:rPr>
                <w:rStyle w:val="a8"/>
                <w:rFonts w:ascii="仿宋" w:eastAsia="仿宋" w:hAnsi="仿宋" w:hint="eastAsia"/>
                <w:b/>
              </w:rPr>
              <w:t>（一）“三公”经费财政拨款支出决算总体情况说明</w:t>
            </w:r>
            <w:r w:rsidR="00622508">
              <w:tab/>
            </w:r>
            <w:r>
              <w:fldChar w:fldCharType="begin"/>
            </w:r>
            <w:r w:rsidR="00622508">
              <w:instrText xml:space="preserve"> PAGEREF _Toc81843524 \h </w:instrText>
            </w:r>
            <w:r>
              <w:fldChar w:fldCharType="separate"/>
            </w:r>
            <w:r w:rsidR="00622508">
              <w:t>11</w:t>
            </w:r>
            <w:r>
              <w:fldChar w:fldCharType="end"/>
            </w:r>
          </w:hyperlink>
        </w:p>
        <w:p w:rsidR="00E737F5" w:rsidRDefault="00316D21">
          <w:pPr>
            <w:pStyle w:val="30"/>
            <w:rPr>
              <w:rFonts w:asciiTheme="minorHAnsi" w:eastAsiaTheme="minorEastAsia" w:hAnsiTheme="minorHAnsi" w:cstheme="minorBidi"/>
              <w:szCs w:val="22"/>
            </w:rPr>
          </w:pPr>
          <w:hyperlink w:anchor="_Toc81843525" w:history="1">
            <w:r w:rsidR="00622508">
              <w:rPr>
                <w:rStyle w:val="a8"/>
                <w:rFonts w:ascii="仿宋" w:eastAsia="仿宋" w:hAnsi="仿宋" w:hint="eastAsia"/>
                <w:b/>
              </w:rPr>
              <w:t>（二）“三公”经费财政拨款支出决算具体情况说明</w:t>
            </w:r>
            <w:r w:rsidR="00622508">
              <w:tab/>
            </w:r>
            <w:r>
              <w:fldChar w:fldCharType="begin"/>
            </w:r>
            <w:r w:rsidR="00622508">
              <w:instrText xml:space="preserve"> PAGEREF _Toc81843525 \h </w:instrText>
            </w:r>
            <w:r>
              <w:fldChar w:fldCharType="separate"/>
            </w:r>
            <w:r w:rsidR="00622508">
              <w:t>11</w:t>
            </w:r>
            <w:r>
              <w:fldChar w:fldCharType="end"/>
            </w:r>
          </w:hyperlink>
        </w:p>
        <w:p w:rsidR="00E737F5" w:rsidRDefault="00316D21">
          <w:pPr>
            <w:pStyle w:val="20"/>
            <w:rPr>
              <w:rFonts w:asciiTheme="minorHAnsi" w:eastAsiaTheme="minorEastAsia" w:hAnsiTheme="minorHAnsi" w:cstheme="minorBidi"/>
              <w:szCs w:val="22"/>
            </w:rPr>
          </w:pPr>
          <w:hyperlink w:anchor="_Toc81843526" w:history="1">
            <w:r w:rsidR="00622508">
              <w:rPr>
                <w:rStyle w:val="a8"/>
                <w:rFonts w:ascii="黑体" w:eastAsia="黑体" w:hAnsi="黑体" w:hint="eastAsia"/>
              </w:rPr>
              <w:t>八、政府性基金预算支出决算情况说明</w:t>
            </w:r>
            <w:r w:rsidR="00622508">
              <w:tab/>
            </w:r>
            <w:r>
              <w:fldChar w:fldCharType="begin"/>
            </w:r>
            <w:r w:rsidR="00622508">
              <w:instrText xml:space="preserve"> PAGEREF _Toc81843526 \h </w:instrText>
            </w:r>
            <w:r>
              <w:fldChar w:fldCharType="separate"/>
            </w:r>
            <w:r w:rsidR="00622508">
              <w:t>12</w:t>
            </w:r>
            <w:r>
              <w:fldChar w:fldCharType="end"/>
            </w:r>
          </w:hyperlink>
        </w:p>
        <w:p w:rsidR="00E737F5" w:rsidRDefault="00316D21">
          <w:pPr>
            <w:pStyle w:val="20"/>
            <w:rPr>
              <w:rFonts w:asciiTheme="minorHAnsi" w:eastAsiaTheme="minorEastAsia" w:hAnsiTheme="minorHAnsi" w:cstheme="minorBidi"/>
              <w:szCs w:val="22"/>
            </w:rPr>
          </w:pPr>
          <w:hyperlink w:anchor="_Toc81843527" w:history="1">
            <w:r w:rsidR="00622508">
              <w:rPr>
                <w:rStyle w:val="a8"/>
                <w:rFonts w:ascii="黑体" w:eastAsia="黑体" w:hAnsi="黑体" w:hint="eastAsia"/>
              </w:rPr>
              <w:t>九、国有资本经营预算支出决算情况说明</w:t>
            </w:r>
            <w:r w:rsidR="00622508">
              <w:tab/>
            </w:r>
            <w:r>
              <w:fldChar w:fldCharType="begin"/>
            </w:r>
            <w:r w:rsidR="00622508">
              <w:instrText xml:space="preserve"> PAGEREF _Toc81843527 \h </w:instrText>
            </w:r>
            <w:r>
              <w:fldChar w:fldCharType="separate"/>
            </w:r>
            <w:r w:rsidR="00622508">
              <w:t>12</w:t>
            </w:r>
            <w:r>
              <w:fldChar w:fldCharType="end"/>
            </w:r>
          </w:hyperlink>
        </w:p>
        <w:p w:rsidR="00E737F5" w:rsidRDefault="00316D21">
          <w:pPr>
            <w:pStyle w:val="20"/>
            <w:rPr>
              <w:rFonts w:asciiTheme="minorHAnsi" w:eastAsiaTheme="minorEastAsia" w:hAnsiTheme="minorHAnsi" w:cstheme="minorBidi"/>
              <w:szCs w:val="22"/>
            </w:rPr>
          </w:pPr>
          <w:hyperlink w:anchor="_Toc81843528" w:history="1">
            <w:r w:rsidR="00622508">
              <w:rPr>
                <w:rStyle w:val="a8"/>
                <w:rFonts w:ascii="黑体" w:eastAsia="黑体" w:hAnsi="黑体" w:hint="eastAsia"/>
              </w:rPr>
              <w:t>十、其他重要事项的情况说明</w:t>
            </w:r>
            <w:r w:rsidR="00622508">
              <w:tab/>
            </w:r>
            <w:r>
              <w:fldChar w:fldCharType="begin"/>
            </w:r>
            <w:r w:rsidR="00622508">
              <w:instrText xml:space="preserve"> PAGEREF _Toc81843528 \h </w:instrText>
            </w:r>
            <w:r>
              <w:fldChar w:fldCharType="separate"/>
            </w:r>
            <w:r w:rsidR="00622508">
              <w:t>12</w:t>
            </w:r>
            <w:r>
              <w:fldChar w:fldCharType="end"/>
            </w:r>
          </w:hyperlink>
        </w:p>
        <w:p w:rsidR="00E737F5" w:rsidRDefault="00316D21">
          <w:pPr>
            <w:pStyle w:val="30"/>
            <w:rPr>
              <w:rFonts w:asciiTheme="minorHAnsi" w:eastAsiaTheme="minorEastAsia" w:hAnsiTheme="minorHAnsi" w:cstheme="minorBidi"/>
              <w:szCs w:val="22"/>
            </w:rPr>
          </w:pPr>
          <w:hyperlink w:anchor="_Toc81843529" w:history="1">
            <w:r w:rsidR="00622508">
              <w:rPr>
                <w:rStyle w:val="a8"/>
                <w:rFonts w:ascii="仿宋" w:eastAsia="仿宋" w:hAnsi="仿宋" w:hint="eastAsia"/>
                <w:b/>
              </w:rPr>
              <w:t>（一）机关运行经费支出情况</w:t>
            </w:r>
            <w:r w:rsidR="00622508">
              <w:tab/>
            </w:r>
            <w:r>
              <w:fldChar w:fldCharType="begin"/>
            </w:r>
            <w:r w:rsidR="00622508">
              <w:instrText xml:space="preserve"> PAGEREF _Toc81843529 \h </w:instrText>
            </w:r>
            <w:r>
              <w:fldChar w:fldCharType="separate"/>
            </w:r>
            <w:r w:rsidR="00622508">
              <w:t>12</w:t>
            </w:r>
            <w:r>
              <w:fldChar w:fldCharType="end"/>
            </w:r>
          </w:hyperlink>
        </w:p>
        <w:p w:rsidR="00E737F5" w:rsidRDefault="00316D21">
          <w:pPr>
            <w:pStyle w:val="30"/>
            <w:rPr>
              <w:rFonts w:asciiTheme="minorHAnsi" w:eastAsiaTheme="minorEastAsia" w:hAnsiTheme="minorHAnsi" w:cstheme="minorBidi"/>
              <w:szCs w:val="22"/>
            </w:rPr>
          </w:pPr>
          <w:hyperlink w:anchor="_Toc81843530" w:history="1">
            <w:r w:rsidR="00622508">
              <w:rPr>
                <w:rStyle w:val="a8"/>
                <w:rFonts w:ascii="仿宋" w:eastAsia="仿宋" w:hAnsi="仿宋" w:hint="eastAsia"/>
                <w:b/>
              </w:rPr>
              <w:t>（二）政府采购支出情况</w:t>
            </w:r>
            <w:r w:rsidR="00622508">
              <w:tab/>
            </w:r>
            <w:r>
              <w:fldChar w:fldCharType="begin"/>
            </w:r>
            <w:r w:rsidR="00622508">
              <w:instrText xml:space="preserve"> PAGEREF _Toc81843530 \h </w:instrText>
            </w:r>
            <w:r>
              <w:fldChar w:fldCharType="separate"/>
            </w:r>
            <w:r w:rsidR="00622508">
              <w:t>13</w:t>
            </w:r>
            <w:r>
              <w:fldChar w:fldCharType="end"/>
            </w:r>
          </w:hyperlink>
        </w:p>
        <w:p w:rsidR="00E737F5" w:rsidRDefault="00316D21">
          <w:pPr>
            <w:pStyle w:val="30"/>
            <w:rPr>
              <w:rFonts w:asciiTheme="minorHAnsi" w:eastAsiaTheme="minorEastAsia" w:hAnsiTheme="minorHAnsi" w:cstheme="minorBidi"/>
              <w:szCs w:val="22"/>
            </w:rPr>
          </w:pPr>
          <w:hyperlink w:anchor="_Toc81843531" w:history="1">
            <w:r w:rsidR="00622508">
              <w:rPr>
                <w:rStyle w:val="a8"/>
                <w:rFonts w:ascii="仿宋" w:eastAsia="仿宋" w:hAnsi="仿宋" w:hint="eastAsia"/>
                <w:b/>
              </w:rPr>
              <w:t>（三）国有资产占有使用情况</w:t>
            </w:r>
            <w:r w:rsidR="00622508">
              <w:tab/>
            </w:r>
            <w:r>
              <w:fldChar w:fldCharType="begin"/>
            </w:r>
            <w:r w:rsidR="00622508">
              <w:instrText xml:space="preserve"> PAGEREF _Toc81843531 \h </w:instrText>
            </w:r>
            <w:r>
              <w:fldChar w:fldCharType="separate"/>
            </w:r>
            <w:r w:rsidR="00622508">
              <w:t>13</w:t>
            </w:r>
            <w:r>
              <w:fldChar w:fldCharType="end"/>
            </w:r>
          </w:hyperlink>
        </w:p>
        <w:p w:rsidR="00E737F5" w:rsidRDefault="00316D21">
          <w:pPr>
            <w:pStyle w:val="30"/>
            <w:rPr>
              <w:rFonts w:asciiTheme="minorHAnsi" w:eastAsiaTheme="minorEastAsia" w:hAnsiTheme="minorHAnsi" w:cstheme="minorBidi"/>
              <w:szCs w:val="22"/>
            </w:rPr>
          </w:pPr>
          <w:hyperlink w:anchor="_Toc81843532" w:history="1">
            <w:r w:rsidR="00622508">
              <w:rPr>
                <w:rStyle w:val="a8"/>
                <w:rFonts w:ascii="仿宋" w:eastAsia="仿宋" w:hAnsi="仿宋" w:hint="eastAsia"/>
                <w:b/>
              </w:rPr>
              <w:t>（四）预算绩效管理情况</w:t>
            </w:r>
            <w:r w:rsidR="00622508">
              <w:tab/>
            </w:r>
            <w:r>
              <w:fldChar w:fldCharType="begin"/>
            </w:r>
            <w:r w:rsidR="00622508">
              <w:instrText xml:space="preserve"> PAGEREF _Toc81843532 \h </w:instrText>
            </w:r>
            <w:r>
              <w:fldChar w:fldCharType="separate"/>
            </w:r>
            <w:r w:rsidR="00622508">
              <w:t>13</w:t>
            </w:r>
            <w:r>
              <w:fldChar w:fldCharType="end"/>
            </w:r>
          </w:hyperlink>
        </w:p>
        <w:p w:rsidR="00E737F5" w:rsidRDefault="00316D21">
          <w:pPr>
            <w:pStyle w:val="10"/>
            <w:rPr>
              <w:rFonts w:asciiTheme="minorHAnsi" w:eastAsiaTheme="minorEastAsia" w:hAnsiTheme="minorHAnsi" w:cstheme="minorBidi"/>
              <w:sz w:val="21"/>
              <w:szCs w:val="22"/>
            </w:rPr>
          </w:pPr>
          <w:hyperlink w:anchor="_Toc81843533" w:history="1">
            <w:r w:rsidR="00622508">
              <w:rPr>
                <w:rStyle w:val="a8"/>
                <w:rFonts w:ascii="黑体" w:eastAsia="黑体" w:hAnsi="黑体" w:hint="eastAsia"/>
              </w:rPr>
              <w:t>第三部分</w:t>
            </w:r>
            <w:r w:rsidR="00622508">
              <w:rPr>
                <w:rStyle w:val="a8"/>
                <w:rFonts w:ascii="黑体" w:eastAsia="黑体" w:hAnsi="黑体"/>
              </w:rPr>
              <w:t xml:space="preserve"> </w:t>
            </w:r>
            <w:r w:rsidR="00622508">
              <w:rPr>
                <w:rStyle w:val="a8"/>
                <w:rFonts w:ascii="黑体" w:eastAsia="黑体" w:hAnsi="黑体" w:hint="eastAsia"/>
              </w:rPr>
              <w:t>名词解释</w:t>
            </w:r>
            <w:r w:rsidR="00622508">
              <w:tab/>
            </w:r>
            <w:r>
              <w:fldChar w:fldCharType="begin"/>
            </w:r>
            <w:r w:rsidR="00622508">
              <w:instrText xml:space="preserve"> PAGEREF _Toc81843533 \h </w:instrText>
            </w:r>
            <w:r>
              <w:fldChar w:fldCharType="separate"/>
            </w:r>
            <w:r w:rsidR="00622508">
              <w:t>17</w:t>
            </w:r>
            <w:r>
              <w:fldChar w:fldCharType="end"/>
            </w:r>
          </w:hyperlink>
        </w:p>
        <w:p w:rsidR="00E737F5" w:rsidRDefault="00316D21">
          <w:pPr>
            <w:pStyle w:val="10"/>
            <w:rPr>
              <w:rFonts w:asciiTheme="minorHAnsi" w:eastAsiaTheme="minorEastAsia" w:hAnsiTheme="minorHAnsi" w:cstheme="minorBidi"/>
              <w:sz w:val="21"/>
              <w:szCs w:val="22"/>
            </w:rPr>
          </w:pPr>
          <w:hyperlink w:anchor="_Toc81843534" w:history="1">
            <w:r w:rsidR="00622508">
              <w:rPr>
                <w:rStyle w:val="a8"/>
                <w:rFonts w:ascii="黑体" w:eastAsia="黑体" w:hAnsi="黑体" w:hint="eastAsia"/>
              </w:rPr>
              <w:t>第四部分</w:t>
            </w:r>
            <w:r w:rsidR="00622508">
              <w:rPr>
                <w:rStyle w:val="a8"/>
                <w:rFonts w:ascii="黑体" w:eastAsia="黑体" w:hAnsi="黑体"/>
              </w:rPr>
              <w:t xml:space="preserve"> </w:t>
            </w:r>
            <w:r w:rsidR="00622508">
              <w:rPr>
                <w:rStyle w:val="a8"/>
                <w:rFonts w:ascii="黑体" w:eastAsia="黑体" w:hAnsi="黑体" w:hint="eastAsia"/>
              </w:rPr>
              <w:t>附件</w:t>
            </w:r>
            <w:r w:rsidR="00622508">
              <w:tab/>
            </w:r>
            <w:r>
              <w:fldChar w:fldCharType="begin"/>
            </w:r>
            <w:r w:rsidR="00622508">
              <w:instrText xml:space="preserve"> PAGEREF _Toc81843534 \h </w:instrText>
            </w:r>
            <w:r>
              <w:fldChar w:fldCharType="separate"/>
            </w:r>
            <w:r w:rsidR="00622508">
              <w:t>20</w:t>
            </w:r>
            <w:r>
              <w:fldChar w:fldCharType="end"/>
            </w:r>
          </w:hyperlink>
        </w:p>
        <w:p w:rsidR="00E737F5" w:rsidRDefault="00316D21">
          <w:pPr>
            <w:pStyle w:val="10"/>
            <w:rPr>
              <w:rFonts w:asciiTheme="minorHAnsi" w:eastAsiaTheme="minorEastAsia" w:hAnsiTheme="minorHAnsi" w:cstheme="minorBidi"/>
              <w:sz w:val="21"/>
              <w:szCs w:val="22"/>
            </w:rPr>
          </w:pPr>
          <w:hyperlink w:anchor="_Toc81843535" w:history="1">
            <w:r w:rsidR="00622508">
              <w:rPr>
                <w:rStyle w:val="a8"/>
                <w:rFonts w:ascii="黑体" w:eastAsia="黑体" w:hAnsi="黑体" w:hint="eastAsia"/>
              </w:rPr>
              <w:t>第五部分</w:t>
            </w:r>
            <w:r w:rsidR="00622508">
              <w:rPr>
                <w:rStyle w:val="a8"/>
                <w:rFonts w:ascii="黑体" w:eastAsia="黑体" w:hAnsi="黑体"/>
              </w:rPr>
              <w:t xml:space="preserve"> </w:t>
            </w:r>
            <w:r w:rsidR="00622508">
              <w:rPr>
                <w:rStyle w:val="a8"/>
                <w:rFonts w:ascii="黑体" w:eastAsia="黑体" w:hAnsi="黑体" w:hint="eastAsia"/>
              </w:rPr>
              <w:t>附表</w:t>
            </w:r>
            <w:r w:rsidR="00622508">
              <w:tab/>
            </w:r>
            <w:r>
              <w:fldChar w:fldCharType="begin"/>
            </w:r>
            <w:r w:rsidR="00622508">
              <w:instrText xml:space="preserve"> PAGEREF _Toc81843535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36" w:history="1">
            <w:r w:rsidR="00622508">
              <w:rPr>
                <w:rStyle w:val="a8"/>
                <w:rFonts w:ascii="仿宋" w:eastAsia="仿宋" w:hAnsi="仿宋" w:hint="eastAsia"/>
              </w:rPr>
              <w:t>一、收入支出决算总表</w:t>
            </w:r>
            <w:r w:rsidR="00622508">
              <w:tab/>
            </w:r>
            <w:r>
              <w:fldChar w:fldCharType="begin"/>
            </w:r>
            <w:r w:rsidR="00622508">
              <w:instrText xml:space="preserve"> PAGEREF _Toc81843536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37" w:history="1">
            <w:r w:rsidR="00622508">
              <w:rPr>
                <w:rStyle w:val="a8"/>
                <w:rFonts w:ascii="仿宋" w:eastAsia="仿宋" w:hAnsi="仿宋" w:hint="eastAsia"/>
              </w:rPr>
              <w:t>二、收入决算表</w:t>
            </w:r>
            <w:r w:rsidR="00622508">
              <w:tab/>
            </w:r>
            <w:r>
              <w:fldChar w:fldCharType="begin"/>
            </w:r>
            <w:r w:rsidR="00622508">
              <w:instrText xml:space="preserve"> PAGEREF _Toc81843537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38" w:history="1">
            <w:r w:rsidR="00622508">
              <w:rPr>
                <w:rStyle w:val="a8"/>
                <w:rFonts w:ascii="仿宋" w:eastAsia="仿宋" w:hAnsi="仿宋" w:hint="eastAsia"/>
              </w:rPr>
              <w:t>三、支出决算表</w:t>
            </w:r>
            <w:r w:rsidR="00622508">
              <w:tab/>
            </w:r>
            <w:r>
              <w:fldChar w:fldCharType="begin"/>
            </w:r>
            <w:r w:rsidR="00622508">
              <w:instrText xml:space="preserve"> PAGEREF _Toc81843538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39" w:history="1">
            <w:r w:rsidR="00622508">
              <w:rPr>
                <w:rStyle w:val="a8"/>
                <w:rFonts w:ascii="仿宋" w:eastAsia="仿宋" w:hAnsi="仿宋" w:hint="eastAsia"/>
              </w:rPr>
              <w:t>四、财政拨款收入支出决算总表</w:t>
            </w:r>
            <w:r w:rsidR="00622508">
              <w:tab/>
            </w:r>
            <w:r>
              <w:fldChar w:fldCharType="begin"/>
            </w:r>
            <w:r w:rsidR="00622508">
              <w:instrText xml:space="preserve"> PAGEREF _Toc81843539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0" w:history="1">
            <w:r w:rsidR="00622508">
              <w:rPr>
                <w:rStyle w:val="a8"/>
                <w:rFonts w:ascii="仿宋" w:eastAsia="仿宋" w:hAnsi="仿宋" w:hint="eastAsia"/>
              </w:rPr>
              <w:t>五、财政拨款支出决算明细表</w:t>
            </w:r>
            <w:r w:rsidR="00622508">
              <w:tab/>
            </w:r>
            <w:r>
              <w:fldChar w:fldCharType="begin"/>
            </w:r>
            <w:r w:rsidR="00622508">
              <w:instrText xml:space="preserve"> PAGEREF _Toc81843540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1" w:history="1">
            <w:r w:rsidR="00622508">
              <w:rPr>
                <w:rStyle w:val="a8"/>
                <w:rFonts w:ascii="仿宋" w:eastAsia="仿宋" w:hAnsi="仿宋" w:hint="eastAsia"/>
              </w:rPr>
              <w:t>六、一般公共预算财政拨款支出决算表</w:t>
            </w:r>
            <w:r w:rsidR="00622508">
              <w:tab/>
            </w:r>
            <w:r>
              <w:fldChar w:fldCharType="begin"/>
            </w:r>
            <w:r w:rsidR="00622508">
              <w:instrText xml:space="preserve"> PAGEREF _Toc81843541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2" w:history="1">
            <w:r w:rsidR="00622508">
              <w:rPr>
                <w:rStyle w:val="a8"/>
                <w:rFonts w:ascii="仿宋" w:eastAsia="仿宋" w:hAnsi="仿宋" w:hint="eastAsia"/>
              </w:rPr>
              <w:t>七、一般公共预算财政拨款支出决算明细表</w:t>
            </w:r>
            <w:r w:rsidR="00622508">
              <w:tab/>
            </w:r>
            <w:r>
              <w:fldChar w:fldCharType="begin"/>
            </w:r>
            <w:r w:rsidR="00622508">
              <w:instrText xml:space="preserve"> PAGEREF _Toc81843542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3" w:history="1">
            <w:r w:rsidR="00622508">
              <w:rPr>
                <w:rStyle w:val="a8"/>
                <w:rFonts w:ascii="仿宋" w:eastAsia="仿宋" w:hAnsi="仿宋" w:hint="eastAsia"/>
              </w:rPr>
              <w:t>八、一般公共预算财政拨款基本支出决算表</w:t>
            </w:r>
            <w:r w:rsidR="00622508">
              <w:tab/>
            </w:r>
            <w:r>
              <w:fldChar w:fldCharType="begin"/>
            </w:r>
            <w:r w:rsidR="00622508">
              <w:instrText xml:space="preserve"> PAGEREF _Toc81843543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4" w:history="1">
            <w:r w:rsidR="00622508">
              <w:rPr>
                <w:rStyle w:val="a8"/>
                <w:rFonts w:ascii="仿宋" w:eastAsia="仿宋" w:hAnsi="仿宋" w:hint="eastAsia"/>
              </w:rPr>
              <w:t>九、一般公共预算财政拨款项目支出决算表</w:t>
            </w:r>
            <w:r w:rsidR="00622508">
              <w:tab/>
            </w:r>
            <w:r>
              <w:fldChar w:fldCharType="begin"/>
            </w:r>
            <w:r w:rsidR="00622508">
              <w:instrText xml:space="preserve"> PAGEREF _Toc81843544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5" w:history="1">
            <w:r w:rsidR="00622508">
              <w:rPr>
                <w:rStyle w:val="a8"/>
                <w:rFonts w:ascii="仿宋" w:eastAsia="仿宋" w:hAnsi="仿宋" w:hint="eastAsia"/>
              </w:rPr>
              <w:t>十、一般公共预算财政拨款“三公”经费支出决算表</w:t>
            </w:r>
            <w:r w:rsidR="00622508">
              <w:tab/>
            </w:r>
            <w:r>
              <w:fldChar w:fldCharType="begin"/>
            </w:r>
            <w:r w:rsidR="00622508">
              <w:instrText xml:space="preserve"> PAGEREF _Toc81843545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6" w:history="1">
            <w:r w:rsidR="00622508">
              <w:rPr>
                <w:rStyle w:val="a8"/>
                <w:rFonts w:ascii="仿宋" w:eastAsia="仿宋" w:hAnsi="仿宋" w:hint="eastAsia"/>
              </w:rPr>
              <w:t>十一、政府性基金预算财政拨款收入支出决算表</w:t>
            </w:r>
            <w:r w:rsidR="00622508">
              <w:tab/>
            </w:r>
            <w:r>
              <w:fldChar w:fldCharType="begin"/>
            </w:r>
            <w:r w:rsidR="00622508">
              <w:instrText xml:space="preserve"> PAGEREF _Toc81843546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7" w:history="1">
            <w:r w:rsidR="00622508">
              <w:rPr>
                <w:rStyle w:val="a8"/>
                <w:rFonts w:ascii="仿宋" w:eastAsia="仿宋" w:hAnsi="仿宋" w:hint="eastAsia"/>
              </w:rPr>
              <w:t>十二、政府性基金预算财政拨款“三公”经费支出决算表</w:t>
            </w:r>
            <w:r w:rsidR="00622508">
              <w:tab/>
            </w:r>
            <w:r>
              <w:fldChar w:fldCharType="begin"/>
            </w:r>
            <w:r w:rsidR="00622508">
              <w:instrText xml:space="preserve"> PAGEREF _Toc81843547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8" w:history="1">
            <w:r w:rsidR="00622508">
              <w:rPr>
                <w:rStyle w:val="a8"/>
                <w:rFonts w:ascii="仿宋" w:eastAsia="仿宋" w:hAnsi="仿宋" w:hint="eastAsia"/>
              </w:rPr>
              <w:t>十三、国有资本经营预算财政拨款收入支出决算表</w:t>
            </w:r>
            <w:r w:rsidR="00622508">
              <w:tab/>
            </w:r>
            <w:r>
              <w:fldChar w:fldCharType="begin"/>
            </w:r>
            <w:r w:rsidR="00622508">
              <w:instrText xml:space="preserve"> PAGEREF _Toc81843548 \h </w:instrText>
            </w:r>
            <w:r>
              <w:fldChar w:fldCharType="separate"/>
            </w:r>
            <w:r w:rsidR="00622508">
              <w:t>27</w:t>
            </w:r>
            <w:r>
              <w:fldChar w:fldCharType="end"/>
            </w:r>
          </w:hyperlink>
        </w:p>
        <w:p w:rsidR="00E737F5" w:rsidRDefault="00316D21">
          <w:pPr>
            <w:pStyle w:val="20"/>
            <w:rPr>
              <w:rFonts w:asciiTheme="minorHAnsi" w:eastAsiaTheme="minorEastAsia" w:hAnsiTheme="minorHAnsi" w:cstheme="minorBidi"/>
              <w:szCs w:val="22"/>
            </w:rPr>
          </w:pPr>
          <w:hyperlink w:anchor="_Toc81843549" w:history="1">
            <w:r w:rsidR="00622508">
              <w:rPr>
                <w:rStyle w:val="a8"/>
                <w:rFonts w:ascii="仿宋" w:eastAsia="仿宋" w:hAnsi="仿宋" w:hint="eastAsia"/>
              </w:rPr>
              <w:t>十四、国有资本经营预算财政拨款支出决算表</w:t>
            </w:r>
            <w:r w:rsidR="00622508">
              <w:tab/>
            </w:r>
            <w:r>
              <w:fldChar w:fldCharType="begin"/>
            </w:r>
            <w:r w:rsidR="00622508">
              <w:instrText xml:space="preserve"> PAGEREF _Toc81843549 \h </w:instrText>
            </w:r>
            <w:r>
              <w:fldChar w:fldCharType="separate"/>
            </w:r>
            <w:r w:rsidR="00622508">
              <w:t>27</w:t>
            </w:r>
            <w:r>
              <w:fldChar w:fldCharType="end"/>
            </w:r>
          </w:hyperlink>
        </w:p>
        <w:p w:rsidR="00E737F5" w:rsidRDefault="00316D21">
          <w:r>
            <w:fldChar w:fldCharType="end"/>
          </w:r>
        </w:p>
      </w:sdtContent>
    </w:sdt>
    <w:p w:rsidR="00E737F5" w:rsidRDefault="00E737F5">
      <w:pPr>
        <w:widowControl/>
        <w:jc w:val="center"/>
        <w:rPr>
          <w:rFonts w:ascii="方正小标宋简体" w:eastAsia="方正小标宋简体" w:hAnsi="宋体"/>
          <w:color w:val="000000"/>
          <w:sz w:val="36"/>
          <w:szCs w:val="36"/>
        </w:rPr>
      </w:pPr>
    </w:p>
    <w:p w:rsidR="00E737F5" w:rsidRDefault="00E737F5">
      <w:pPr>
        <w:pStyle w:val="a0"/>
        <w:spacing w:before="93"/>
      </w:pPr>
    </w:p>
    <w:p w:rsidR="00E737F5" w:rsidRDefault="00E737F5">
      <w:pPr>
        <w:widowControl/>
        <w:jc w:val="center"/>
        <w:rPr>
          <w:rFonts w:ascii="仿宋" w:eastAsia="仿宋" w:hAnsi="仿宋"/>
          <w:b/>
          <w:sz w:val="24"/>
        </w:rPr>
      </w:pPr>
      <w:bookmarkStart w:id="22" w:name="_Toc15377196"/>
      <w:bookmarkStart w:id="23" w:name="_Toc15396599"/>
    </w:p>
    <w:p w:rsidR="00E737F5" w:rsidRDefault="00E737F5">
      <w:pPr>
        <w:pStyle w:val="a0"/>
        <w:spacing w:before="93"/>
        <w:sectPr w:rsidR="00E737F5">
          <w:headerReference w:type="default" r:id="rId9"/>
          <w:footerReference w:type="default" r:id="rId10"/>
          <w:footerReference w:type="first" r:id="rId11"/>
          <w:pgSz w:w="11906" w:h="16838"/>
          <w:pgMar w:top="1440" w:right="1800" w:bottom="1440" w:left="1800" w:header="851" w:footer="992" w:gutter="0"/>
          <w:pgNumType w:start="1"/>
          <w:cols w:space="425"/>
          <w:titlePg/>
          <w:docGrid w:type="lines" w:linePitch="312"/>
        </w:sectPr>
      </w:pPr>
    </w:p>
    <w:p w:rsidR="00E737F5" w:rsidRDefault="00622508">
      <w:pPr>
        <w:pStyle w:val="1"/>
        <w:jc w:val="center"/>
        <w:rPr>
          <w:rFonts w:ascii="黑体" w:eastAsia="黑体" w:hAnsi="黑体"/>
        </w:rPr>
      </w:pPr>
      <w:bookmarkStart w:id="24" w:name="_Toc81843510"/>
      <w:r>
        <w:rPr>
          <w:rFonts w:ascii="黑体" w:eastAsia="黑体" w:hAnsi="黑体" w:hint="eastAsia"/>
        </w:rPr>
        <w:lastRenderedPageBreak/>
        <w:t>第一部分 单位概况</w:t>
      </w:r>
      <w:bookmarkEnd w:id="22"/>
      <w:bookmarkEnd w:id="23"/>
      <w:bookmarkEnd w:id="24"/>
    </w:p>
    <w:p w:rsidR="00E737F5" w:rsidRDefault="00622508">
      <w:pPr>
        <w:pStyle w:val="2"/>
        <w:ind w:firstLineChars="200" w:firstLine="643"/>
        <w:rPr>
          <w:rFonts w:ascii="黑体" w:eastAsia="黑体" w:hAnsi="黑体"/>
        </w:rPr>
      </w:pPr>
      <w:bookmarkStart w:id="25" w:name="_Toc81843511"/>
      <w:r>
        <w:rPr>
          <w:rFonts w:ascii="黑体" w:eastAsia="黑体" w:hAnsi="黑体" w:hint="eastAsia"/>
        </w:rPr>
        <w:t>一、</w:t>
      </w:r>
      <w:bookmarkStart w:id="26" w:name="_Toc15377197"/>
      <w:bookmarkStart w:id="27" w:name="_Toc15396600"/>
      <w:r>
        <w:rPr>
          <w:rFonts w:ascii="黑体" w:eastAsia="黑体" w:hAnsi="黑体" w:hint="eastAsia"/>
        </w:rPr>
        <w:t>职能简介</w:t>
      </w:r>
      <w:bookmarkEnd w:id="25"/>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1．主要职能。</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国防时报社是省委宣传部</w:t>
      </w:r>
      <w:proofErr w:type="gramStart"/>
      <w:r>
        <w:rPr>
          <w:rFonts w:ascii="仿宋" w:eastAsia="仿宋" w:hAnsi="仿宋" w:hint="eastAsia"/>
          <w:sz w:val="32"/>
          <w:szCs w:val="32"/>
        </w:rPr>
        <w:t>下属公益</w:t>
      </w:r>
      <w:proofErr w:type="gramEnd"/>
      <w:r>
        <w:rPr>
          <w:rFonts w:ascii="仿宋" w:eastAsia="仿宋" w:hAnsi="仿宋" w:hint="eastAsia"/>
          <w:sz w:val="32"/>
          <w:szCs w:val="32"/>
        </w:rPr>
        <w:t>二类事业单位，以编辑出版《国防时报》，进行全民国防教育，普及国防知识为己任。</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2．机构情况。</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我单位是财政补助事业单位，执行政府会计制度。纳入2020年度部门决算汇编范围的独立核算单位共1个，与上年相比无变化。</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3．人员情况。</w:t>
      </w:r>
    </w:p>
    <w:p w:rsidR="00E737F5" w:rsidRDefault="00622508">
      <w:pPr>
        <w:pStyle w:val="a0"/>
        <w:spacing w:before="93"/>
        <w:ind w:firstLineChars="200" w:firstLine="640"/>
        <w:rPr>
          <w:rFonts w:ascii="仿宋" w:eastAsia="仿宋" w:hAnsi="仿宋"/>
        </w:rPr>
      </w:pPr>
      <w:r>
        <w:rPr>
          <w:rFonts w:ascii="仿宋" w:eastAsia="仿宋" w:hAnsi="仿宋" w:hint="eastAsia"/>
          <w:sz w:val="32"/>
          <w:szCs w:val="32"/>
        </w:rPr>
        <w:t>2020年末，实有在编人员12人，较上年无变动。实有其他人员65人，较上年增加9人，</w:t>
      </w:r>
      <w:proofErr w:type="gramStart"/>
      <w:r>
        <w:rPr>
          <w:rFonts w:ascii="仿宋" w:eastAsia="仿宋" w:hAnsi="仿宋" w:hint="eastAsia"/>
          <w:sz w:val="32"/>
          <w:szCs w:val="32"/>
        </w:rPr>
        <w:t>属当年</w:t>
      </w:r>
      <w:proofErr w:type="gramEnd"/>
      <w:r>
        <w:rPr>
          <w:rFonts w:ascii="仿宋" w:eastAsia="仿宋" w:hAnsi="仿宋" w:hint="eastAsia"/>
          <w:sz w:val="32"/>
          <w:szCs w:val="32"/>
        </w:rPr>
        <w:t>新增人员。</w:t>
      </w:r>
    </w:p>
    <w:p w:rsidR="00E737F5" w:rsidRDefault="00622508">
      <w:pPr>
        <w:pStyle w:val="2"/>
        <w:ind w:firstLineChars="200" w:firstLine="643"/>
        <w:rPr>
          <w:rFonts w:ascii="黑体" w:eastAsia="黑体" w:hAnsi="黑体"/>
        </w:rPr>
      </w:pPr>
      <w:bookmarkStart w:id="28" w:name="_Toc81843512"/>
      <w:r>
        <w:rPr>
          <w:rFonts w:ascii="黑体" w:eastAsia="黑体" w:hAnsi="黑体" w:hint="eastAsia"/>
        </w:rPr>
        <w:t>二、2020年重点工作</w:t>
      </w:r>
      <w:bookmarkEnd w:id="26"/>
      <w:bookmarkEnd w:id="27"/>
      <w:r>
        <w:rPr>
          <w:rFonts w:ascii="黑体" w:eastAsia="黑体" w:hAnsi="黑体" w:hint="eastAsia"/>
        </w:rPr>
        <w:t>完成情况</w:t>
      </w:r>
      <w:bookmarkEnd w:id="28"/>
    </w:p>
    <w:p w:rsidR="00E737F5" w:rsidRDefault="00622508">
      <w:pPr>
        <w:pStyle w:val="a9"/>
        <w:snapToGrid w:val="0"/>
        <w:spacing w:line="520" w:lineRule="exact"/>
        <w:ind w:leftChars="200" w:left="420" w:firstLineChars="50" w:firstLine="160"/>
        <w:rPr>
          <w:rFonts w:ascii="仿宋" w:eastAsia="仿宋" w:hAnsi="仿宋"/>
          <w:sz w:val="32"/>
          <w:szCs w:val="32"/>
        </w:rPr>
      </w:pPr>
      <w:r>
        <w:rPr>
          <w:rFonts w:ascii="仿宋" w:eastAsia="仿宋" w:hAnsi="仿宋" w:hint="eastAsia"/>
          <w:sz w:val="32"/>
          <w:szCs w:val="32"/>
        </w:rPr>
        <w:t>近年来，纸</w:t>
      </w:r>
      <w:proofErr w:type="gramStart"/>
      <w:r>
        <w:rPr>
          <w:rFonts w:ascii="仿宋" w:eastAsia="仿宋" w:hAnsi="仿宋" w:hint="eastAsia"/>
          <w:sz w:val="32"/>
          <w:szCs w:val="32"/>
        </w:rPr>
        <w:t>媒生存</w:t>
      </w:r>
      <w:proofErr w:type="gramEnd"/>
      <w:r>
        <w:rPr>
          <w:rFonts w:ascii="仿宋" w:eastAsia="仿宋" w:hAnsi="仿宋" w:hint="eastAsia"/>
          <w:sz w:val="32"/>
          <w:szCs w:val="32"/>
        </w:rPr>
        <w:t>压力越来越大，在缺乏资金和政策支</w:t>
      </w:r>
    </w:p>
    <w:p w:rsidR="00E737F5" w:rsidRDefault="00622508">
      <w:pPr>
        <w:snapToGrid w:val="0"/>
        <w:spacing w:line="520" w:lineRule="exact"/>
        <w:rPr>
          <w:rFonts w:ascii="仿宋" w:eastAsia="仿宋" w:hAnsi="仿宋"/>
          <w:sz w:val="32"/>
          <w:szCs w:val="32"/>
        </w:rPr>
      </w:pPr>
      <w:r>
        <w:rPr>
          <w:rFonts w:ascii="仿宋" w:eastAsia="仿宋" w:hAnsi="仿宋" w:hint="eastAsia"/>
          <w:sz w:val="32"/>
          <w:szCs w:val="32"/>
        </w:rPr>
        <w:t>持的情况下，我们迎难而上，加大对新媒体的投入，自行摸索媒体融合发展路径。目前，报社已形成了报纸、新闻网、微信、微博、电子报、手机报、新媒体平台在内的</w:t>
      </w:r>
      <w:proofErr w:type="gramStart"/>
      <w:r>
        <w:rPr>
          <w:rFonts w:ascii="仿宋" w:eastAsia="仿宋" w:hAnsi="仿宋" w:hint="eastAsia"/>
          <w:sz w:val="32"/>
          <w:szCs w:val="32"/>
        </w:rPr>
        <w:t>融媒体</w:t>
      </w:r>
      <w:proofErr w:type="gramEnd"/>
      <w:r>
        <w:rPr>
          <w:rFonts w:ascii="仿宋" w:eastAsia="仿宋" w:hAnsi="仿宋" w:hint="eastAsia"/>
          <w:sz w:val="32"/>
          <w:szCs w:val="32"/>
        </w:rPr>
        <w:t>矩阵，内容从图文创作到短视频内容开发，逐步扩大了传播力、公信力和影响力。</w:t>
      </w:r>
    </w:p>
    <w:p w:rsidR="00E737F5" w:rsidRDefault="00622508">
      <w:pPr>
        <w:pStyle w:val="a9"/>
        <w:snapToGrid w:val="0"/>
        <w:spacing w:line="520" w:lineRule="exact"/>
        <w:ind w:leftChars="200" w:left="420" w:firstLineChars="50" w:firstLine="160"/>
        <w:rPr>
          <w:rFonts w:ascii="仿宋" w:eastAsia="仿宋" w:hAnsi="仿宋"/>
          <w:sz w:val="32"/>
          <w:szCs w:val="32"/>
        </w:rPr>
      </w:pPr>
      <w:r>
        <w:rPr>
          <w:rFonts w:ascii="仿宋" w:eastAsia="仿宋" w:hAnsi="仿宋" w:hint="eastAsia"/>
          <w:sz w:val="32"/>
          <w:szCs w:val="32"/>
        </w:rPr>
        <w:t>1、在战</w:t>
      </w:r>
      <w:proofErr w:type="gramStart"/>
      <w:r>
        <w:rPr>
          <w:rFonts w:ascii="仿宋" w:eastAsia="仿宋" w:hAnsi="仿宋" w:hint="eastAsia"/>
          <w:sz w:val="32"/>
          <w:szCs w:val="32"/>
        </w:rPr>
        <w:t>疫</w:t>
      </w:r>
      <w:proofErr w:type="gramEnd"/>
      <w:r>
        <w:rPr>
          <w:rFonts w:ascii="仿宋" w:eastAsia="仿宋" w:hAnsi="仿宋" w:hint="eastAsia"/>
          <w:sz w:val="32"/>
          <w:szCs w:val="32"/>
        </w:rPr>
        <w:t>中体现媒体担当。</w:t>
      </w:r>
    </w:p>
    <w:p w:rsidR="00E737F5" w:rsidRDefault="00622508">
      <w:pPr>
        <w:pStyle w:val="a9"/>
        <w:snapToGrid w:val="0"/>
        <w:spacing w:line="520" w:lineRule="exact"/>
        <w:ind w:leftChars="200" w:left="420" w:firstLineChars="50" w:firstLine="160"/>
        <w:rPr>
          <w:rFonts w:ascii="仿宋" w:eastAsia="仿宋" w:hAnsi="仿宋"/>
          <w:sz w:val="32"/>
          <w:szCs w:val="32"/>
        </w:rPr>
      </w:pPr>
      <w:r>
        <w:rPr>
          <w:rFonts w:ascii="仿宋" w:eastAsia="仿宋" w:hAnsi="仿宋" w:hint="eastAsia"/>
          <w:sz w:val="32"/>
          <w:szCs w:val="32"/>
        </w:rPr>
        <w:t>今年初，突如其来的疫情打乱了各行业正常的工作节奏。</w:t>
      </w:r>
    </w:p>
    <w:p w:rsidR="00E737F5" w:rsidRDefault="00622508">
      <w:pPr>
        <w:snapToGrid w:val="0"/>
        <w:spacing w:line="520" w:lineRule="exact"/>
        <w:rPr>
          <w:rFonts w:ascii="仿宋" w:eastAsia="仿宋" w:hAnsi="仿宋"/>
          <w:sz w:val="32"/>
          <w:szCs w:val="32"/>
        </w:rPr>
      </w:pPr>
      <w:r>
        <w:rPr>
          <w:rFonts w:ascii="仿宋" w:eastAsia="仿宋" w:hAnsi="仿宋" w:hint="eastAsia"/>
          <w:sz w:val="32"/>
          <w:szCs w:val="32"/>
        </w:rPr>
        <w:lastRenderedPageBreak/>
        <w:t>疫情之下，我们扛起主流媒体的责任与担当，充分利用</w:t>
      </w:r>
      <w:proofErr w:type="gramStart"/>
      <w:r>
        <w:rPr>
          <w:rFonts w:ascii="仿宋" w:eastAsia="仿宋" w:hAnsi="仿宋" w:hint="eastAsia"/>
          <w:sz w:val="32"/>
          <w:szCs w:val="32"/>
        </w:rPr>
        <w:t>纸媒和新</w:t>
      </w:r>
      <w:proofErr w:type="gramEnd"/>
      <w:r>
        <w:rPr>
          <w:rFonts w:ascii="仿宋" w:eastAsia="仿宋" w:hAnsi="仿宋" w:hint="eastAsia"/>
          <w:sz w:val="32"/>
          <w:szCs w:val="32"/>
        </w:rPr>
        <w:t>媒体平台广泛宣传国防动员系统抗</w:t>
      </w:r>
      <w:proofErr w:type="gramStart"/>
      <w:r>
        <w:rPr>
          <w:rFonts w:ascii="仿宋" w:eastAsia="仿宋" w:hAnsi="仿宋" w:hint="eastAsia"/>
          <w:sz w:val="32"/>
          <w:szCs w:val="32"/>
        </w:rPr>
        <w:t>疫</w:t>
      </w:r>
      <w:proofErr w:type="gramEnd"/>
      <w:r>
        <w:rPr>
          <w:rFonts w:ascii="仿宋" w:eastAsia="仿宋" w:hAnsi="仿宋" w:hint="eastAsia"/>
          <w:sz w:val="32"/>
          <w:szCs w:val="32"/>
        </w:rPr>
        <w:t>精神。</w:t>
      </w:r>
      <w:proofErr w:type="gramStart"/>
      <w:r>
        <w:rPr>
          <w:rFonts w:ascii="仿宋" w:eastAsia="仿宋" w:hAnsi="仿宋" w:hint="eastAsia"/>
          <w:sz w:val="32"/>
          <w:szCs w:val="32"/>
        </w:rPr>
        <w:t>纸媒和新</w:t>
      </w:r>
      <w:proofErr w:type="gramEnd"/>
      <w:r>
        <w:rPr>
          <w:rFonts w:ascii="仿宋" w:eastAsia="仿宋" w:hAnsi="仿宋" w:hint="eastAsia"/>
          <w:sz w:val="32"/>
          <w:szCs w:val="32"/>
        </w:rPr>
        <w:t>媒体深受该系统广大官兵的喜爱，疫情期间，报纸发行量有所增长，新媒体用户阅读量不断创新高，取得了良好的社会效益和经济效益。</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1月25日凌晨1点24分，我社新媒体首发了《人民军队进入武汉》，由此打响了国防时报社抗</w:t>
      </w:r>
      <w:proofErr w:type="gramStart"/>
      <w:r>
        <w:rPr>
          <w:rFonts w:ascii="仿宋" w:eastAsia="仿宋" w:hAnsi="仿宋" w:hint="eastAsia"/>
          <w:sz w:val="32"/>
          <w:szCs w:val="32"/>
        </w:rPr>
        <w:t>疫</w:t>
      </w:r>
      <w:proofErr w:type="gramEnd"/>
      <w:r>
        <w:rPr>
          <w:rFonts w:ascii="仿宋" w:eastAsia="仿宋" w:hAnsi="仿宋" w:hint="eastAsia"/>
          <w:sz w:val="32"/>
          <w:szCs w:val="32"/>
        </w:rPr>
        <w:t>宣传报道第一枪。同时迅速成立了由支委组成的抗</w:t>
      </w:r>
      <w:proofErr w:type="gramStart"/>
      <w:r>
        <w:rPr>
          <w:rFonts w:ascii="仿宋" w:eastAsia="仿宋" w:hAnsi="仿宋" w:hint="eastAsia"/>
          <w:sz w:val="32"/>
          <w:szCs w:val="32"/>
        </w:rPr>
        <w:t>疫</w:t>
      </w:r>
      <w:proofErr w:type="gramEnd"/>
      <w:r>
        <w:rPr>
          <w:rFonts w:ascii="仿宋" w:eastAsia="仿宋" w:hAnsi="仿宋" w:hint="eastAsia"/>
          <w:sz w:val="32"/>
          <w:szCs w:val="32"/>
        </w:rPr>
        <w:t>宣传领导小组。组织定期召开疫情宣传调度会，每周召开二至三次音频或视频会议，协调新媒体、工作版、市场版和专刊的编稿用稿等。1月26日（正月初二）起，报社上下形成一盘棋，各部门人员克服各种困难，发扬“火线”精神。采编人员昼夜兼程，第一时间发布关于军队、武警部队、退役军人群体的抗</w:t>
      </w:r>
      <w:proofErr w:type="gramStart"/>
      <w:r>
        <w:rPr>
          <w:rFonts w:ascii="仿宋" w:eastAsia="仿宋" w:hAnsi="仿宋" w:hint="eastAsia"/>
          <w:sz w:val="32"/>
          <w:szCs w:val="32"/>
        </w:rPr>
        <w:t>疫</w:t>
      </w:r>
      <w:proofErr w:type="gramEnd"/>
      <w:r>
        <w:rPr>
          <w:rFonts w:ascii="仿宋" w:eastAsia="仿宋" w:hAnsi="仿宋" w:hint="eastAsia"/>
          <w:sz w:val="32"/>
          <w:szCs w:val="32"/>
        </w:rPr>
        <w:t>报道，范围遍布全国各地，北至黑龙江，南接西沙，东到舟山，西达新疆西藏。合作单位由全省人武部全覆盖拓增至涵盖全国1000多个人武部，还囊括“海陆空”、武警，在军队系统、国动系统和全社会都收获了良好的口碑。</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开设“战</w:t>
      </w:r>
      <w:proofErr w:type="gramStart"/>
      <w:r>
        <w:rPr>
          <w:rFonts w:ascii="仿宋" w:eastAsia="仿宋" w:hAnsi="仿宋" w:hint="eastAsia"/>
          <w:sz w:val="32"/>
          <w:szCs w:val="32"/>
        </w:rPr>
        <w:t>疫</w:t>
      </w:r>
      <w:proofErr w:type="gramEnd"/>
      <w:r>
        <w:rPr>
          <w:rFonts w:ascii="仿宋" w:eastAsia="仿宋" w:hAnsi="仿宋" w:hint="eastAsia"/>
          <w:sz w:val="32"/>
          <w:szCs w:val="32"/>
        </w:rPr>
        <w:t>一线人物速写”“打赢疫情防控阻击战</w:t>
      </w:r>
      <w:r>
        <w:rPr>
          <w:rFonts w:ascii="仿宋" w:eastAsia="华文仿宋" w:hAnsi="华文仿宋" w:cs="宋体" w:hint="eastAsia"/>
          <w:sz w:val="32"/>
          <w:szCs w:val="32"/>
        </w:rPr>
        <w:t>•</w:t>
      </w:r>
      <w:r>
        <w:rPr>
          <w:rFonts w:ascii="仿宋" w:eastAsia="仿宋" w:hAnsi="仿宋" w:cs="仿宋" w:hint="eastAsia"/>
          <w:sz w:val="32"/>
          <w:szCs w:val="32"/>
        </w:rPr>
        <w:t>专论”等专版专栏</w:t>
      </w:r>
      <w:r>
        <w:rPr>
          <w:rFonts w:ascii="仿宋" w:eastAsia="仿宋" w:hAnsi="仿宋" w:hint="eastAsia"/>
          <w:sz w:val="32"/>
          <w:szCs w:val="32"/>
        </w:rPr>
        <w:t>,深入报道全国各省军区国防动员系统防控疫情的有力举措，全面展示军民齐心协力战胜疫病的最新进展，展现部队官兵召之即来,来之能战,战之必胜的铁军风范；大力宣传军地实施联防联控工作机制，严防死守，全力以赴防控疫情的消息；记录各地干休所不舍昼夜的坚守，离退休老干部发挥余热的赤诚；广泛宣传军队医务人员不怕牺牲无私奉献的先进事迹，为坚决打赢疫情防控阻击战提供了强大的精神动力和舆论支持。</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2、多媒介融合发展用户与</w:t>
      </w:r>
      <w:proofErr w:type="gramStart"/>
      <w:r>
        <w:rPr>
          <w:rFonts w:ascii="仿宋" w:eastAsia="仿宋" w:hAnsi="仿宋" w:hint="eastAsia"/>
          <w:sz w:val="32"/>
          <w:szCs w:val="32"/>
        </w:rPr>
        <w:t>流量双</w:t>
      </w:r>
      <w:proofErr w:type="gramEnd"/>
      <w:r>
        <w:rPr>
          <w:rFonts w:ascii="仿宋" w:eastAsia="仿宋" w:hAnsi="仿宋" w:hint="eastAsia"/>
          <w:sz w:val="32"/>
          <w:szCs w:val="32"/>
        </w:rPr>
        <w:t>激增。</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2020年，我们着重突破以“国防时报、国防时报排头兵、时报看点，时报观察”为主的20余个媒体号，将重力放在内容的深度上，并在今日头条、百家、大鱼、企鹅、B站等近10家商业媒体平台投放。据不完全统计，我社新</w:t>
      </w:r>
      <w:proofErr w:type="gramStart"/>
      <w:r>
        <w:rPr>
          <w:rFonts w:ascii="仿宋" w:eastAsia="仿宋" w:hAnsi="仿宋" w:hint="eastAsia"/>
          <w:sz w:val="32"/>
          <w:szCs w:val="32"/>
        </w:rPr>
        <w:t>媒体较</w:t>
      </w:r>
      <w:proofErr w:type="gramEnd"/>
      <w:r>
        <w:rPr>
          <w:rFonts w:ascii="仿宋" w:eastAsia="仿宋" w:hAnsi="仿宋" w:hint="eastAsia"/>
          <w:sz w:val="32"/>
          <w:szCs w:val="32"/>
        </w:rPr>
        <w:t>往年获得互联网</w:t>
      </w:r>
      <w:proofErr w:type="gramStart"/>
      <w:r>
        <w:rPr>
          <w:rFonts w:ascii="仿宋" w:eastAsia="仿宋" w:hAnsi="仿宋" w:hint="eastAsia"/>
          <w:sz w:val="32"/>
          <w:szCs w:val="32"/>
        </w:rPr>
        <w:t>用户激量增长</w:t>
      </w:r>
      <w:proofErr w:type="gramEnd"/>
      <w:r>
        <w:rPr>
          <w:rFonts w:ascii="仿宋" w:eastAsia="仿宋" w:hAnsi="仿宋" w:hint="eastAsia"/>
          <w:sz w:val="32"/>
          <w:szCs w:val="32"/>
        </w:rPr>
        <w:t>超500万粉丝与超千亿流量提升，其中“时报看点”媒体号，单篇单</w:t>
      </w:r>
      <w:proofErr w:type="gramStart"/>
      <w:r>
        <w:rPr>
          <w:rFonts w:ascii="仿宋" w:eastAsia="仿宋" w:hAnsi="仿宋" w:hint="eastAsia"/>
          <w:sz w:val="32"/>
          <w:szCs w:val="32"/>
        </w:rPr>
        <w:t>平台超</w:t>
      </w:r>
      <w:proofErr w:type="gramEnd"/>
      <w:r>
        <w:rPr>
          <w:rFonts w:ascii="仿宋" w:eastAsia="仿宋" w:hAnsi="仿宋" w:hint="eastAsia"/>
          <w:sz w:val="32"/>
          <w:szCs w:val="32"/>
        </w:rPr>
        <w:t>500万点击量数目就达20篇。</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2020年，国防时报官方</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已发布全国各地930多个县（团）级以上单位（包括省外单位790余个、省内150余个）稿件12600余篇，</w:t>
      </w:r>
      <w:proofErr w:type="gramStart"/>
      <w:r>
        <w:rPr>
          <w:rFonts w:ascii="仿宋" w:eastAsia="仿宋" w:hAnsi="仿宋" w:hint="eastAsia"/>
          <w:sz w:val="32"/>
          <w:szCs w:val="32"/>
        </w:rPr>
        <w:t>微信平台</w:t>
      </w:r>
      <w:proofErr w:type="gramEnd"/>
      <w:r>
        <w:rPr>
          <w:rFonts w:ascii="仿宋" w:eastAsia="仿宋" w:hAnsi="仿宋" w:hint="eastAsia"/>
          <w:sz w:val="32"/>
          <w:szCs w:val="32"/>
        </w:rPr>
        <w:t>总点击量超过三千万。其中，抗</w:t>
      </w:r>
      <w:proofErr w:type="gramStart"/>
      <w:r>
        <w:rPr>
          <w:rFonts w:ascii="仿宋" w:eastAsia="仿宋" w:hAnsi="仿宋" w:hint="eastAsia"/>
          <w:sz w:val="32"/>
          <w:szCs w:val="32"/>
        </w:rPr>
        <w:t>疫</w:t>
      </w:r>
      <w:proofErr w:type="gramEnd"/>
      <w:r>
        <w:rPr>
          <w:rFonts w:ascii="仿宋" w:eastAsia="仿宋" w:hAnsi="仿宋" w:hint="eastAsia"/>
          <w:sz w:val="32"/>
          <w:szCs w:val="32"/>
        </w:rPr>
        <w:t>稿件《疫情防控战中，泸州老兵彰显军人本色，41年从未褪去》《辽宁省军区第一干休所：老将军三送女儿上“战场”》等全网点击量均超过700万，抗洪视频稿件《湖南省南县：参战老兵黄秋红勇当防汛一线排头兵》，图文稿件《四川省绵竹市：暴雨来临前，这里厉兵秣马谋胜仗》等多篇稿件</w:t>
      </w:r>
      <w:proofErr w:type="gramStart"/>
      <w:r>
        <w:rPr>
          <w:rFonts w:ascii="仿宋" w:eastAsia="仿宋" w:hAnsi="仿宋" w:hint="eastAsia"/>
          <w:sz w:val="32"/>
          <w:szCs w:val="32"/>
        </w:rPr>
        <w:t>被腾讯新闻</w:t>
      </w:r>
      <w:proofErr w:type="gramEnd"/>
      <w:r>
        <w:rPr>
          <w:rFonts w:ascii="仿宋" w:eastAsia="仿宋" w:hAnsi="仿宋" w:hint="eastAsia"/>
          <w:sz w:val="32"/>
          <w:szCs w:val="32"/>
        </w:rPr>
        <w:t>评为2020防汛进行时视频和图文防汛奖；稿件（视频）曾多次</w:t>
      </w:r>
      <w:proofErr w:type="gramStart"/>
      <w:r>
        <w:rPr>
          <w:rFonts w:ascii="仿宋" w:eastAsia="仿宋" w:hAnsi="仿宋" w:hint="eastAsia"/>
          <w:sz w:val="32"/>
          <w:szCs w:val="32"/>
        </w:rPr>
        <w:t>获腾讯金</w:t>
      </w:r>
      <w:proofErr w:type="gramEnd"/>
      <w:r>
        <w:rPr>
          <w:rFonts w:ascii="仿宋" w:eastAsia="仿宋" w:hAnsi="仿宋" w:hint="eastAsia"/>
          <w:sz w:val="32"/>
          <w:szCs w:val="32"/>
        </w:rPr>
        <w:t>企鹅奖、企鹅2020防汛进行时活动奖、</w:t>
      </w:r>
      <w:proofErr w:type="gramStart"/>
      <w:r>
        <w:rPr>
          <w:rFonts w:ascii="仿宋" w:eastAsia="仿宋" w:hAnsi="仿宋" w:hint="eastAsia"/>
          <w:sz w:val="32"/>
          <w:szCs w:val="32"/>
        </w:rPr>
        <w:t>一点品创计划</w:t>
      </w:r>
      <w:proofErr w:type="gramEnd"/>
      <w:r>
        <w:rPr>
          <w:rFonts w:ascii="仿宋" w:eastAsia="仿宋" w:hAnsi="仿宋" w:hint="eastAsia"/>
          <w:sz w:val="32"/>
          <w:szCs w:val="32"/>
        </w:rPr>
        <w:t>奖等。</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我们在新媒体内容创新上狠下功夫。2020年在抗美援朝70周年之际推出系列老兵回忆原创视频，其中《上甘岭一等功臣讲述战友黄继光牺牲情形，泪满衣襟》视频一经发布便斩获全网超千万流量，广获好评，同时被</w:t>
      </w:r>
      <w:proofErr w:type="gramStart"/>
      <w:r>
        <w:rPr>
          <w:rFonts w:ascii="仿宋" w:eastAsia="仿宋" w:hAnsi="仿宋" w:hint="eastAsia"/>
          <w:sz w:val="32"/>
          <w:szCs w:val="32"/>
        </w:rPr>
        <w:t>人民网</w:t>
      </w:r>
      <w:proofErr w:type="gramEnd"/>
      <w:r>
        <w:rPr>
          <w:rFonts w:ascii="仿宋" w:eastAsia="仿宋" w:hAnsi="仿宋" w:hint="eastAsia"/>
          <w:sz w:val="32"/>
          <w:szCs w:val="32"/>
        </w:rPr>
        <w:t>等众多权威媒体争相转载。</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为进一步拓展传播领域，我们充分利用国防时报品牌优势和资源优势，在北京成立摄制中心，邀请具有较高知名度</w:t>
      </w:r>
      <w:r>
        <w:rPr>
          <w:rFonts w:ascii="仿宋" w:eastAsia="仿宋" w:hAnsi="仿宋" w:hint="eastAsia"/>
          <w:sz w:val="32"/>
          <w:szCs w:val="32"/>
        </w:rPr>
        <w:lastRenderedPageBreak/>
        <w:t>的专家学者，录制国际军事、武器装备、国际军事和社会热点等主题的新闻评论视频，在今日头条等平台上进行发布；打造原创国际军事访谈节目，由我社记者、编辑出镜，进行国际军事热点访谈问答，在今日头条、</w:t>
      </w:r>
      <w:proofErr w:type="gramStart"/>
      <w:r>
        <w:rPr>
          <w:rFonts w:ascii="仿宋" w:eastAsia="仿宋" w:hAnsi="仿宋" w:hint="eastAsia"/>
          <w:sz w:val="32"/>
          <w:szCs w:val="32"/>
        </w:rPr>
        <w:t>腾讯新闻</w:t>
      </w:r>
      <w:proofErr w:type="gramEnd"/>
      <w:r>
        <w:rPr>
          <w:rFonts w:ascii="仿宋" w:eastAsia="仿宋" w:hAnsi="仿宋" w:hint="eastAsia"/>
          <w:sz w:val="32"/>
          <w:szCs w:val="32"/>
        </w:rPr>
        <w:t xml:space="preserve">、一点资讯等平台发布。                                                                                                                                                                                                                                                                                                             </w:t>
      </w:r>
    </w:p>
    <w:p w:rsidR="00E737F5" w:rsidRDefault="00622508">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3、打造精品力作传承红色基因。</w:t>
      </w:r>
    </w:p>
    <w:p w:rsidR="00E737F5" w:rsidRDefault="00622508">
      <w:pPr>
        <w:ind w:firstLineChars="200" w:firstLine="640"/>
        <w:rPr>
          <w:rFonts w:ascii="仿宋" w:eastAsia="仿宋" w:hAnsi="仿宋"/>
          <w:sz w:val="32"/>
          <w:szCs w:val="32"/>
        </w:rPr>
      </w:pPr>
      <w:r>
        <w:rPr>
          <w:rFonts w:ascii="仿宋" w:eastAsia="仿宋" w:hAnsi="仿宋" w:hint="eastAsia"/>
          <w:sz w:val="32"/>
          <w:szCs w:val="32"/>
        </w:rPr>
        <w:t>一是为</w:t>
      </w:r>
      <w:proofErr w:type="gramStart"/>
      <w:r>
        <w:rPr>
          <w:rFonts w:ascii="仿宋" w:eastAsia="仿宋" w:hAnsi="仿宋" w:hint="eastAsia"/>
          <w:sz w:val="32"/>
          <w:szCs w:val="32"/>
        </w:rPr>
        <w:t>展现国</w:t>
      </w:r>
      <w:proofErr w:type="gramEnd"/>
      <w:r>
        <w:rPr>
          <w:rFonts w:ascii="仿宋" w:eastAsia="仿宋" w:hAnsi="仿宋" w:hint="eastAsia"/>
          <w:sz w:val="32"/>
          <w:szCs w:val="32"/>
        </w:rPr>
        <w:t>动人在抗击疫情过程中勇当先锋、敢打头阵，主动担当、积极作为的别样风采，我们将广大民兵预备役人员积极投身到疫情防控阻击战的事迹汇编成《民兵战疫竞风流》画册。二是拟编辑出版《军歌嘹亮》系列红色丛书60本，向党的百年华诞献礼，目前已完成该书的编撰和绘画工作。三是精选从南昌起义始至现在共产党领导的历次革命战争中“100个战役战例”，拟将其编辑成动漫图书《百战经典》。四是利用我社研发的</w:t>
      </w:r>
      <w:proofErr w:type="gramStart"/>
      <w:r>
        <w:rPr>
          <w:rFonts w:ascii="仿宋" w:eastAsia="仿宋" w:hAnsi="仿宋" w:hint="eastAsia"/>
          <w:sz w:val="32"/>
          <w:szCs w:val="32"/>
        </w:rPr>
        <w:t>思政教育</w:t>
      </w:r>
      <w:proofErr w:type="gramEnd"/>
      <w:r>
        <w:rPr>
          <w:rFonts w:ascii="仿宋" w:eastAsia="仿宋" w:hAnsi="仿宋" w:hint="eastAsia"/>
          <w:sz w:val="32"/>
          <w:szCs w:val="32"/>
        </w:rPr>
        <w:t>平台，加强</w:t>
      </w:r>
      <w:proofErr w:type="gramStart"/>
      <w:r>
        <w:rPr>
          <w:rFonts w:ascii="仿宋" w:eastAsia="仿宋" w:hAnsi="仿宋" w:hint="eastAsia"/>
          <w:sz w:val="32"/>
          <w:szCs w:val="32"/>
        </w:rPr>
        <w:t>青少年思政教育</w:t>
      </w:r>
      <w:proofErr w:type="gramEnd"/>
      <w:r>
        <w:rPr>
          <w:rFonts w:ascii="仿宋" w:eastAsia="仿宋" w:hAnsi="仿宋" w:hint="eastAsia"/>
          <w:sz w:val="32"/>
          <w:szCs w:val="32"/>
        </w:rPr>
        <w:t>。</w:t>
      </w:r>
    </w:p>
    <w:p w:rsidR="00E737F5" w:rsidRDefault="00622508">
      <w:pPr>
        <w:widowControl/>
        <w:jc w:val="left"/>
        <w:rPr>
          <w:rFonts w:ascii="仿宋" w:eastAsia="仿宋" w:hAnsi="仿宋"/>
          <w:color w:val="000000"/>
          <w:sz w:val="32"/>
          <w:szCs w:val="32"/>
        </w:rPr>
      </w:pPr>
      <w:r>
        <w:rPr>
          <w:rFonts w:ascii="仿宋" w:eastAsia="仿宋" w:hAnsi="仿宋" w:hint="eastAsia"/>
          <w:color w:val="000000"/>
          <w:sz w:val="32"/>
          <w:szCs w:val="32"/>
        </w:rPr>
        <w:br w:type="page"/>
      </w:r>
    </w:p>
    <w:p w:rsidR="00E737F5" w:rsidRDefault="00622508">
      <w:pPr>
        <w:pStyle w:val="1"/>
        <w:jc w:val="center"/>
        <w:rPr>
          <w:rFonts w:ascii="黑体" w:eastAsia="黑体" w:hAnsi="黑体"/>
        </w:rPr>
      </w:pPr>
      <w:bookmarkStart w:id="29" w:name="_Toc81843513"/>
      <w:bookmarkStart w:id="30" w:name="_Toc15396602"/>
      <w:bookmarkStart w:id="31" w:name="_Toc15377204"/>
      <w:r>
        <w:rPr>
          <w:rFonts w:ascii="黑体" w:eastAsia="黑体" w:hAnsi="黑体" w:hint="eastAsia"/>
        </w:rPr>
        <w:lastRenderedPageBreak/>
        <w:t>第二部分 2020年度部门决算情况说明</w:t>
      </w:r>
      <w:bookmarkEnd w:id="29"/>
      <w:bookmarkEnd w:id="30"/>
      <w:bookmarkEnd w:id="31"/>
    </w:p>
    <w:p w:rsidR="00E737F5" w:rsidRDefault="00622508">
      <w:pPr>
        <w:pStyle w:val="2"/>
        <w:ind w:firstLineChars="200" w:firstLine="643"/>
        <w:rPr>
          <w:rFonts w:ascii="黑体" w:eastAsia="黑体" w:hAnsi="黑体"/>
        </w:rPr>
      </w:pPr>
      <w:bookmarkStart w:id="32" w:name="_Toc81843514"/>
      <w:bookmarkStart w:id="33" w:name="_Toc15377205"/>
      <w:bookmarkStart w:id="34" w:name="_Toc15396603"/>
      <w:r>
        <w:rPr>
          <w:rFonts w:ascii="黑体" w:eastAsia="黑体" w:hAnsi="黑体" w:hint="eastAsia"/>
          <w:color w:val="000000"/>
        </w:rPr>
        <w:t>一、收</w:t>
      </w:r>
      <w:r>
        <w:rPr>
          <w:rFonts w:ascii="黑体" w:eastAsia="黑体" w:hAnsi="黑体" w:hint="eastAsia"/>
        </w:rPr>
        <w:t>入支出决算总体情况说明</w:t>
      </w:r>
      <w:bookmarkEnd w:id="32"/>
      <w:bookmarkEnd w:id="33"/>
      <w:bookmarkEnd w:id="34"/>
    </w:p>
    <w:p w:rsidR="00E737F5" w:rsidRDefault="00622508">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2020年度收、支总计</w:t>
      </w:r>
      <w:r>
        <w:rPr>
          <w:rFonts w:ascii="仿宋" w:eastAsia="仿宋" w:hAnsi="仿宋"/>
          <w:sz w:val="32"/>
          <w:szCs w:val="32"/>
        </w:rPr>
        <w:t>1,685.75</w:t>
      </w:r>
      <w:r>
        <w:rPr>
          <w:rFonts w:ascii="仿宋" w:eastAsia="仿宋" w:hAnsi="仿宋" w:hint="eastAsia"/>
          <w:sz w:val="32"/>
          <w:szCs w:val="32"/>
        </w:rPr>
        <w:t>万元。与2019年相比，收、支总计各增加319.19万元，</w:t>
      </w:r>
      <w:r>
        <w:rPr>
          <w:rFonts w:ascii="仿宋" w:eastAsia="仿宋" w:hAnsi="仿宋" w:hint="eastAsia"/>
          <w:color w:val="000000"/>
          <w:sz w:val="32"/>
          <w:szCs w:val="32"/>
        </w:rPr>
        <w:t>增长23.36%</w:t>
      </w:r>
      <w:r>
        <w:rPr>
          <w:rFonts w:ascii="仿宋" w:eastAsia="仿宋" w:hAnsi="仿宋" w:hint="eastAsia"/>
          <w:sz w:val="32"/>
          <w:szCs w:val="32"/>
        </w:rPr>
        <w:t>。主要变动原因是：本年度催收欠款及预收报款较上年增加，事业收入增加，故全年总收入较上年增加；本年度报纸发行及新媒体业务增加，加之新增了数名聘用人员，全年人员经费、公用经费等相应增加，故全年总支出较上年增加。</w:t>
      </w:r>
    </w:p>
    <w:p w:rsidR="00E737F5" w:rsidRDefault="00622508">
      <w:pPr>
        <w:pStyle w:val="a0"/>
        <w:spacing w:before="93"/>
        <w:rPr>
          <w:rFonts w:ascii="仿宋" w:eastAsia="仿宋" w:hAnsi="仿宋"/>
          <w:color w:val="000000" w:themeColor="text1"/>
          <w:sz w:val="32"/>
          <w:szCs w:val="32"/>
        </w:rPr>
      </w:pPr>
      <w:r>
        <w:rPr>
          <w:rFonts w:ascii="仿宋" w:eastAsia="仿宋" w:hAnsi="仿宋" w:hint="eastAsia"/>
          <w:color w:val="000000" w:themeColor="text1"/>
          <w:sz w:val="32"/>
          <w:szCs w:val="32"/>
        </w:rPr>
        <w:t>（图1：收、支决算总计变动情况图）（柱状图）</w:t>
      </w:r>
    </w:p>
    <w:p w:rsidR="00E737F5" w:rsidRDefault="00622508">
      <w:pPr>
        <w:pStyle w:val="a0"/>
        <w:spacing w:before="93"/>
        <w:rPr>
          <w:rFonts w:ascii="华文仿宋" w:eastAsia="华文仿宋" w:hAnsi="华文仿宋"/>
          <w:color w:val="000000" w:themeColor="text1"/>
          <w:sz w:val="32"/>
          <w:szCs w:val="32"/>
        </w:rPr>
      </w:pPr>
      <w:r>
        <w:rPr>
          <w:rFonts w:ascii="华文仿宋" w:eastAsia="华文仿宋" w:hAnsi="华文仿宋"/>
          <w:noProof/>
          <w:color w:val="000000" w:themeColor="text1"/>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37F5" w:rsidRDefault="00622508">
      <w:pPr>
        <w:pStyle w:val="2"/>
        <w:ind w:firstLineChars="200" w:firstLine="643"/>
        <w:rPr>
          <w:rFonts w:ascii="黑体" w:eastAsia="黑体" w:hAnsi="黑体"/>
        </w:rPr>
      </w:pPr>
      <w:bookmarkStart w:id="35" w:name="_Toc81843515"/>
      <w:bookmarkStart w:id="36" w:name="_Toc15396604"/>
      <w:bookmarkStart w:id="37" w:name="_Toc15377206"/>
      <w:r>
        <w:rPr>
          <w:rFonts w:ascii="黑体" w:eastAsia="黑体" w:hAnsi="黑体" w:hint="eastAsia"/>
          <w:color w:val="000000"/>
        </w:rPr>
        <w:t>二、收</w:t>
      </w:r>
      <w:r>
        <w:rPr>
          <w:rFonts w:ascii="黑体" w:eastAsia="黑体" w:hAnsi="黑体" w:hint="eastAsia"/>
        </w:rPr>
        <w:t>入决算情况说明</w:t>
      </w:r>
      <w:bookmarkEnd w:id="35"/>
      <w:bookmarkEnd w:id="36"/>
      <w:bookmarkEnd w:id="37"/>
    </w:p>
    <w:p w:rsidR="00E737F5" w:rsidRDefault="00622508" w:rsidP="00316D21">
      <w:pPr>
        <w:snapToGrid w:val="0"/>
        <w:spacing w:afterLines="50" w:line="520" w:lineRule="exact"/>
        <w:ind w:firstLineChars="200" w:firstLine="640"/>
        <w:rPr>
          <w:rFonts w:ascii="仿宋" w:eastAsia="仿宋" w:hAnsi="仿宋"/>
          <w:sz w:val="32"/>
          <w:szCs w:val="32"/>
        </w:rPr>
      </w:pPr>
      <w:r>
        <w:rPr>
          <w:rFonts w:ascii="仿宋" w:eastAsia="仿宋" w:hAnsi="仿宋" w:hint="eastAsia"/>
          <w:color w:val="000000"/>
          <w:sz w:val="32"/>
          <w:szCs w:val="32"/>
        </w:rPr>
        <w:t>2020年本年收入合计</w:t>
      </w:r>
      <w:r>
        <w:rPr>
          <w:rFonts w:ascii="仿宋" w:eastAsia="仿宋" w:hAnsi="仿宋"/>
          <w:sz w:val="32"/>
          <w:szCs w:val="32"/>
        </w:rPr>
        <w:t>1,685.75</w:t>
      </w:r>
      <w:r>
        <w:rPr>
          <w:rFonts w:ascii="仿宋" w:eastAsia="仿宋" w:hAnsi="仿宋" w:hint="eastAsia"/>
          <w:color w:val="000000"/>
          <w:sz w:val="32"/>
          <w:szCs w:val="32"/>
        </w:rPr>
        <w:t>万元，其中：一般公共预算财政拨款收入</w:t>
      </w:r>
      <w:r>
        <w:rPr>
          <w:rFonts w:ascii="仿宋" w:eastAsia="仿宋" w:hAnsi="仿宋"/>
          <w:sz w:val="32"/>
          <w:szCs w:val="32"/>
        </w:rPr>
        <w:t>235.21</w:t>
      </w:r>
      <w:r>
        <w:rPr>
          <w:rFonts w:ascii="仿宋" w:eastAsia="仿宋" w:hAnsi="仿宋" w:hint="eastAsia"/>
          <w:color w:val="000000"/>
          <w:sz w:val="32"/>
          <w:szCs w:val="32"/>
        </w:rPr>
        <w:t>万元，占13.95%；</w:t>
      </w:r>
      <w:r>
        <w:rPr>
          <w:rFonts w:ascii="仿宋" w:eastAsia="仿宋" w:hAnsi="仿宋" w:hint="eastAsia"/>
          <w:color w:val="000000" w:themeColor="text1"/>
          <w:sz w:val="32"/>
          <w:szCs w:val="32"/>
        </w:rPr>
        <w:t>上级补助收入14</w:t>
      </w:r>
      <w:r>
        <w:rPr>
          <w:rFonts w:ascii="仿宋" w:eastAsia="仿宋" w:hAnsi="仿宋" w:hint="eastAsia"/>
          <w:color w:val="000000"/>
          <w:sz w:val="32"/>
          <w:szCs w:val="32"/>
        </w:rPr>
        <w:t>万元，占0.83%；事业收入</w:t>
      </w:r>
      <w:r>
        <w:rPr>
          <w:rFonts w:ascii="仿宋" w:eastAsia="仿宋" w:hAnsi="仿宋"/>
          <w:sz w:val="32"/>
          <w:szCs w:val="32"/>
        </w:rPr>
        <w:t>1,433.18</w:t>
      </w:r>
      <w:r>
        <w:rPr>
          <w:rFonts w:ascii="仿宋" w:eastAsia="仿宋" w:hAnsi="仿宋" w:hint="eastAsia"/>
          <w:color w:val="000000"/>
          <w:sz w:val="32"/>
          <w:szCs w:val="32"/>
        </w:rPr>
        <w:t>万元，占85.02%；</w:t>
      </w:r>
      <w:r>
        <w:rPr>
          <w:rFonts w:ascii="仿宋" w:eastAsia="仿宋" w:hAnsi="仿宋" w:hint="eastAsia"/>
          <w:color w:val="000000"/>
          <w:sz w:val="32"/>
          <w:szCs w:val="32"/>
        </w:rPr>
        <w:lastRenderedPageBreak/>
        <w:t>其他收入</w:t>
      </w:r>
      <w:r>
        <w:rPr>
          <w:rFonts w:ascii="仿宋" w:eastAsia="仿宋" w:hAnsi="仿宋"/>
          <w:sz w:val="32"/>
          <w:szCs w:val="32"/>
        </w:rPr>
        <w:t>3.36</w:t>
      </w:r>
      <w:r>
        <w:rPr>
          <w:rFonts w:ascii="仿宋" w:eastAsia="仿宋" w:hAnsi="仿宋" w:hint="eastAsia"/>
          <w:color w:val="000000"/>
          <w:sz w:val="32"/>
          <w:szCs w:val="32"/>
        </w:rPr>
        <w:t>万元，占0.2%。</w:t>
      </w:r>
    </w:p>
    <w:p w:rsidR="00E737F5" w:rsidRDefault="0062250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4990465" cy="2894965"/>
            <wp:effectExtent l="4445" t="4445" r="15240" b="15240"/>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37F5" w:rsidRDefault="00622508">
      <w:pPr>
        <w:pStyle w:val="2"/>
        <w:ind w:firstLineChars="200" w:firstLine="643"/>
        <w:jc w:val="left"/>
        <w:rPr>
          <w:rFonts w:ascii="黑体" w:eastAsia="黑体" w:hAnsi="黑体"/>
        </w:rPr>
      </w:pPr>
      <w:bookmarkStart w:id="38" w:name="_Toc15396605"/>
      <w:bookmarkStart w:id="39" w:name="_Toc81843516"/>
      <w:bookmarkStart w:id="40" w:name="_Toc15377207"/>
      <w:r>
        <w:rPr>
          <w:rFonts w:ascii="黑体" w:eastAsia="黑体" w:hAnsi="黑体" w:hint="eastAsia"/>
        </w:rPr>
        <w:t>三、</w:t>
      </w:r>
      <w:r>
        <w:rPr>
          <w:rFonts w:ascii="黑体" w:eastAsia="黑体" w:hAnsi="黑体" w:hint="eastAsia"/>
          <w:color w:val="000000"/>
        </w:rPr>
        <w:t>支</w:t>
      </w:r>
      <w:r>
        <w:rPr>
          <w:rFonts w:ascii="黑体" w:eastAsia="黑体" w:hAnsi="黑体" w:hint="eastAsia"/>
        </w:rPr>
        <w:t>出决算情况说明</w:t>
      </w:r>
      <w:bookmarkEnd w:id="38"/>
      <w:bookmarkEnd w:id="39"/>
      <w:bookmarkEnd w:id="40"/>
    </w:p>
    <w:p w:rsidR="00E737F5" w:rsidRDefault="00622508">
      <w:pPr>
        <w:rPr>
          <w:rFonts w:ascii="仿宋" w:eastAsia="仿宋" w:hAnsi="仿宋"/>
          <w:b/>
          <w:sz w:val="32"/>
          <w:szCs w:val="32"/>
        </w:rPr>
      </w:pPr>
      <w:bookmarkStart w:id="41" w:name="_Toc81498213"/>
      <w:r>
        <w:rPr>
          <w:rFonts w:ascii="仿宋" w:eastAsia="仿宋" w:hAnsi="仿宋" w:hint="eastAsia"/>
          <w:sz w:val="32"/>
          <w:szCs w:val="32"/>
        </w:rPr>
        <w:t xml:space="preserve"> 2020年本年支出合计</w:t>
      </w:r>
      <w:r>
        <w:rPr>
          <w:rFonts w:ascii="仿宋" w:eastAsia="仿宋" w:hAnsi="仿宋"/>
          <w:sz w:val="32"/>
          <w:szCs w:val="32"/>
        </w:rPr>
        <w:t>1,512.51</w:t>
      </w:r>
      <w:r>
        <w:rPr>
          <w:rFonts w:ascii="仿宋" w:eastAsia="仿宋" w:hAnsi="仿宋" w:hint="eastAsia"/>
          <w:sz w:val="32"/>
          <w:szCs w:val="32"/>
        </w:rPr>
        <w:t>万元，其中：基本支出</w:t>
      </w:r>
      <w:r>
        <w:rPr>
          <w:rFonts w:ascii="仿宋" w:eastAsia="仿宋" w:hAnsi="仿宋"/>
          <w:sz w:val="32"/>
          <w:szCs w:val="32"/>
        </w:rPr>
        <w:t>1,209.26</w:t>
      </w:r>
      <w:r>
        <w:rPr>
          <w:rFonts w:ascii="仿宋" w:eastAsia="仿宋" w:hAnsi="仿宋" w:hint="eastAsia"/>
          <w:sz w:val="32"/>
          <w:szCs w:val="32"/>
        </w:rPr>
        <w:t>万元，占</w:t>
      </w:r>
      <w:r>
        <w:rPr>
          <w:rFonts w:ascii="仿宋" w:eastAsia="仿宋" w:hAnsi="仿宋"/>
          <w:sz w:val="32"/>
          <w:szCs w:val="32"/>
        </w:rPr>
        <w:t>79.95%</w:t>
      </w:r>
      <w:r>
        <w:rPr>
          <w:rFonts w:ascii="仿宋" w:eastAsia="仿宋" w:hAnsi="仿宋" w:hint="eastAsia"/>
          <w:sz w:val="32"/>
          <w:szCs w:val="32"/>
        </w:rPr>
        <w:t>；项目支出</w:t>
      </w:r>
      <w:r>
        <w:rPr>
          <w:rFonts w:ascii="仿宋" w:eastAsia="仿宋" w:hAnsi="仿宋"/>
          <w:sz w:val="32"/>
          <w:szCs w:val="32"/>
        </w:rPr>
        <w:t>303.24</w:t>
      </w:r>
      <w:r>
        <w:rPr>
          <w:rFonts w:ascii="仿宋" w:eastAsia="仿宋" w:hAnsi="仿宋" w:hint="eastAsia"/>
          <w:sz w:val="32"/>
          <w:szCs w:val="32"/>
        </w:rPr>
        <w:t>万元，占</w:t>
      </w:r>
      <w:r>
        <w:rPr>
          <w:rFonts w:ascii="仿宋" w:eastAsia="仿宋" w:hAnsi="仿宋"/>
          <w:sz w:val="32"/>
          <w:szCs w:val="32"/>
        </w:rPr>
        <w:t>20.05</w:t>
      </w:r>
      <w:r>
        <w:rPr>
          <w:rFonts w:ascii="仿宋" w:eastAsia="仿宋" w:hAnsi="仿宋" w:hint="eastAsia"/>
          <w:sz w:val="32"/>
          <w:szCs w:val="32"/>
        </w:rPr>
        <w:t>%。</w:t>
      </w:r>
      <w:bookmarkEnd w:id="41"/>
    </w:p>
    <w:p w:rsidR="00E737F5" w:rsidRDefault="0062250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4923790" cy="2732405"/>
            <wp:effectExtent l="4445" t="4445" r="571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37F5" w:rsidRDefault="00622508">
      <w:pPr>
        <w:pStyle w:val="2"/>
        <w:ind w:firstLineChars="200" w:firstLine="643"/>
        <w:rPr>
          <w:rFonts w:ascii="黑体" w:eastAsia="黑体" w:hAnsi="黑体"/>
        </w:rPr>
      </w:pPr>
      <w:bookmarkStart w:id="42" w:name="_Toc81843517"/>
      <w:bookmarkStart w:id="43" w:name="_Toc15377208"/>
      <w:bookmarkStart w:id="44" w:name="_Toc15396606"/>
      <w:r>
        <w:rPr>
          <w:rFonts w:ascii="黑体" w:eastAsia="黑体" w:hAnsi="黑体" w:hint="eastAsia"/>
          <w:color w:val="000000"/>
        </w:rPr>
        <w:lastRenderedPageBreak/>
        <w:t>四、财</w:t>
      </w:r>
      <w:r>
        <w:rPr>
          <w:rFonts w:ascii="黑体" w:eastAsia="黑体" w:hAnsi="黑体" w:hint="eastAsia"/>
        </w:rPr>
        <w:t>政拨款收入支出决算总体情况说明</w:t>
      </w:r>
      <w:bookmarkEnd w:id="42"/>
      <w:bookmarkEnd w:id="43"/>
      <w:bookmarkEnd w:id="44"/>
    </w:p>
    <w:p w:rsidR="00E737F5" w:rsidRDefault="00622508">
      <w:pPr>
        <w:spacing w:line="600" w:lineRule="exact"/>
        <w:ind w:firstLine="640"/>
        <w:rPr>
          <w:rFonts w:ascii="仿宋" w:eastAsia="仿宋" w:hAnsi="仿宋"/>
          <w:sz w:val="32"/>
          <w:szCs w:val="32"/>
        </w:rPr>
      </w:pPr>
      <w:r>
        <w:rPr>
          <w:rFonts w:ascii="仿宋" w:eastAsia="仿宋" w:hAnsi="仿宋" w:hint="eastAsia"/>
          <w:color w:val="000000"/>
          <w:sz w:val="32"/>
          <w:szCs w:val="32"/>
        </w:rPr>
        <w:t>2020年财政拨款收入235.21万元、支出235.21万元。与2019年相比，财政拨款收、</w:t>
      </w:r>
      <w:proofErr w:type="gramStart"/>
      <w:r>
        <w:rPr>
          <w:rFonts w:ascii="仿宋" w:eastAsia="仿宋" w:hAnsi="仿宋" w:hint="eastAsia"/>
          <w:color w:val="000000"/>
          <w:sz w:val="32"/>
          <w:szCs w:val="32"/>
        </w:rPr>
        <w:t>支各减少</w:t>
      </w:r>
      <w:proofErr w:type="gramEnd"/>
      <w:r>
        <w:rPr>
          <w:rFonts w:ascii="仿宋" w:eastAsia="仿宋" w:hAnsi="仿宋" w:hint="eastAsia"/>
          <w:color w:val="000000"/>
          <w:sz w:val="32"/>
          <w:szCs w:val="32"/>
        </w:rPr>
        <w:t>16.70万元，下降6.63%。主要变动原因是：</w:t>
      </w:r>
      <w:r>
        <w:rPr>
          <w:rFonts w:ascii="仿宋" w:eastAsia="仿宋" w:hAnsi="仿宋" w:hint="eastAsia"/>
          <w:sz w:val="32"/>
          <w:szCs w:val="32"/>
        </w:rPr>
        <w:t>指标压减。</w:t>
      </w:r>
    </w:p>
    <w:p w:rsidR="00E737F5" w:rsidRDefault="0062250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5181600" cy="2924175"/>
            <wp:effectExtent l="4445" t="4445" r="14605" b="5080"/>
            <wp:docPr id="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37F5" w:rsidRDefault="00622508">
      <w:pPr>
        <w:pStyle w:val="2"/>
        <w:ind w:firstLineChars="200" w:firstLine="643"/>
        <w:rPr>
          <w:rFonts w:ascii="黑体" w:eastAsia="黑体" w:hAnsi="黑体"/>
        </w:rPr>
      </w:pPr>
      <w:bookmarkStart w:id="45" w:name="_Toc81843518"/>
      <w:bookmarkStart w:id="46" w:name="_Toc15396607"/>
      <w:bookmarkStart w:id="47" w:name="_Toc15377209"/>
      <w:r>
        <w:rPr>
          <w:rFonts w:ascii="黑体" w:eastAsia="黑体" w:hAnsi="黑体" w:hint="eastAsia"/>
          <w:color w:val="000000"/>
        </w:rPr>
        <w:t>五、一</w:t>
      </w:r>
      <w:r>
        <w:rPr>
          <w:rFonts w:ascii="黑体" w:eastAsia="黑体" w:hAnsi="黑体" w:hint="eastAsia"/>
        </w:rPr>
        <w:t>般公共预算财政拨款支出决算情况说明</w:t>
      </w:r>
      <w:bookmarkEnd w:id="45"/>
      <w:bookmarkEnd w:id="46"/>
      <w:bookmarkEnd w:id="47"/>
    </w:p>
    <w:p w:rsidR="00E737F5" w:rsidRDefault="00622508">
      <w:pPr>
        <w:spacing w:line="600" w:lineRule="exact"/>
        <w:ind w:firstLineChars="200" w:firstLine="643"/>
        <w:outlineLvl w:val="2"/>
        <w:rPr>
          <w:rFonts w:ascii="仿宋" w:eastAsia="仿宋" w:hAnsi="仿宋"/>
          <w:b/>
          <w:color w:val="000000"/>
          <w:sz w:val="32"/>
          <w:szCs w:val="32"/>
        </w:rPr>
      </w:pPr>
      <w:bookmarkStart w:id="48" w:name="_Toc81843519"/>
      <w:bookmarkStart w:id="49" w:name="_Toc15377210"/>
      <w:r>
        <w:rPr>
          <w:rFonts w:ascii="仿宋" w:eastAsia="仿宋" w:hAnsi="仿宋" w:hint="eastAsia"/>
          <w:b/>
          <w:color w:val="000000"/>
          <w:sz w:val="32"/>
          <w:szCs w:val="32"/>
        </w:rPr>
        <w:t>（一）一般公共预算财政拨款支出决算总体情况</w:t>
      </w:r>
      <w:bookmarkEnd w:id="48"/>
      <w:bookmarkEnd w:id="49"/>
    </w:p>
    <w:p w:rsidR="00E737F5" w:rsidRDefault="0062250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2020年一般公共预算财政拨款支出235.21万元，占本年支出合计的15.55%。与2019年相比，一般公共预算财政拨款减少16.70万元，下降6.63%。主要变动原因是：</w:t>
      </w:r>
      <w:r>
        <w:rPr>
          <w:rFonts w:ascii="仿宋" w:eastAsia="仿宋" w:hAnsi="仿宋" w:hint="eastAsia"/>
          <w:sz w:val="32"/>
          <w:szCs w:val="32"/>
        </w:rPr>
        <w:t>指标压减。</w:t>
      </w:r>
    </w:p>
    <w:p w:rsidR="00E737F5" w:rsidRDefault="0062250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E737F5" w:rsidRDefault="00E737F5">
      <w:pPr>
        <w:pStyle w:val="a0"/>
        <w:spacing w:before="93"/>
        <w:rPr>
          <w:rFonts w:ascii="仿宋" w:eastAsia="仿宋" w:hAnsi="仿宋"/>
          <w:sz w:val="32"/>
          <w:szCs w:val="32"/>
        </w:rPr>
      </w:pPr>
    </w:p>
    <w:p w:rsidR="00E737F5" w:rsidRDefault="00E737F5">
      <w:pPr>
        <w:pStyle w:val="a0"/>
        <w:spacing w:before="93"/>
        <w:rPr>
          <w:rFonts w:ascii="仿宋" w:eastAsia="仿宋" w:hAnsi="仿宋"/>
          <w:sz w:val="21"/>
          <w:szCs w:val="21"/>
        </w:rPr>
      </w:pP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4971415" cy="3028315"/>
            <wp:effectExtent l="4445" t="4445" r="152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37F5" w:rsidRDefault="00E737F5">
      <w:pPr>
        <w:spacing w:line="600" w:lineRule="exact"/>
        <w:ind w:firstLineChars="200" w:firstLine="643"/>
        <w:outlineLvl w:val="2"/>
        <w:rPr>
          <w:rFonts w:ascii="仿宋" w:eastAsia="仿宋" w:hAnsi="仿宋"/>
          <w:b/>
          <w:color w:val="000000"/>
          <w:sz w:val="32"/>
          <w:szCs w:val="32"/>
        </w:rPr>
      </w:pPr>
      <w:bookmarkStart w:id="50" w:name="_Toc15377211"/>
    </w:p>
    <w:p w:rsidR="00E737F5" w:rsidRDefault="00622508">
      <w:pPr>
        <w:spacing w:line="600" w:lineRule="exact"/>
        <w:ind w:firstLineChars="200" w:firstLine="643"/>
        <w:outlineLvl w:val="2"/>
        <w:rPr>
          <w:rFonts w:ascii="仿宋" w:eastAsia="仿宋" w:hAnsi="仿宋"/>
          <w:b/>
          <w:color w:val="000000"/>
          <w:sz w:val="32"/>
          <w:szCs w:val="32"/>
        </w:rPr>
      </w:pPr>
      <w:bookmarkStart w:id="51" w:name="_Toc81843520"/>
      <w:r>
        <w:rPr>
          <w:rFonts w:ascii="仿宋" w:eastAsia="仿宋" w:hAnsi="仿宋" w:hint="eastAsia"/>
          <w:b/>
          <w:color w:val="000000"/>
          <w:sz w:val="32"/>
          <w:szCs w:val="32"/>
        </w:rPr>
        <w:t>（二）一般公共预算财政拨款支出决算结构情况</w:t>
      </w:r>
      <w:bookmarkEnd w:id="50"/>
      <w:bookmarkEnd w:id="51"/>
    </w:p>
    <w:p w:rsidR="00E737F5" w:rsidRDefault="00622508">
      <w:pPr>
        <w:spacing w:line="600" w:lineRule="exact"/>
        <w:ind w:firstLine="640"/>
        <w:rPr>
          <w:rFonts w:ascii="仿宋" w:eastAsia="仿宋" w:hAnsi="仿宋"/>
          <w:b/>
          <w:color w:val="000000" w:themeColor="text1"/>
          <w:sz w:val="32"/>
          <w:szCs w:val="32"/>
        </w:rPr>
      </w:pPr>
      <w:r>
        <w:rPr>
          <w:rFonts w:ascii="仿宋" w:eastAsia="仿宋" w:hAnsi="仿宋" w:hint="eastAsia"/>
          <w:color w:val="000000"/>
          <w:sz w:val="32"/>
          <w:szCs w:val="32"/>
        </w:rPr>
        <w:t>2020年一般公共预算财</w:t>
      </w:r>
      <w:r>
        <w:rPr>
          <w:rFonts w:ascii="仿宋" w:eastAsia="仿宋" w:hAnsi="仿宋" w:hint="eastAsia"/>
          <w:color w:val="000000" w:themeColor="text1"/>
          <w:sz w:val="32"/>
          <w:szCs w:val="32"/>
        </w:rPr>
        <w:t>政拨款支出235.21万元，主要用于以下方面:一般公共服务（类）支出143.41万元，占60.97%；教育支出（类）0.1万元，占0.04%；</w:t>
      </w:r>
      <w:r>
        <w:rPr>
          <w:rFonts w:ascii="仿宋" w:eastAsia="仿宋" w:hAnsi="仿宋" w:hint="eastAsia"/>
          <w:bCs/>
          <w:color w:val="000000" w:themeColor="text1"/>
          <w:sz w:val="32"/>
          <w:szCs w:val="32"/>
        </w:rPr>
        <w:t>文化旅游体育与传媒（类）支出60万元，占25.51%</w:t>
      </w:r>
      <w:r>
        <w:rPr>
          <w:rFonts w:ascii="仿宋" w:eastAsia="仿宋" w:hAnsi="仿宋" w:hint="eastAsia"/>
          <w:color w:val="000000" w:themeColor="text1"/>
          <w:sz w:val="32"/>
          <w:szCs w:val="32"/>
        </w:rPr>
        <w:t>；社会保障和就业（类）支出18.70万元，占7.95%；</w:t>
      </w:r>
      <w:r>
        <w:rPr>
          <w:rFonts w:ascii="仿宋" w:eastAsia="仿宋" w:hAnsi="仿宋" w:hint="eastAsia"/>
          <w:bCs/>
          <w:color w:val="000000" w:themeColor="text1"/>
          <w:sz w:val="32"/>
          <w:szCs w:val="32"/>
        </w:rPr>
        <w:t>卫生健康支出5</w:t>
      </w:r>
      <w:r>
        <w:rPr>
          <w:rFonts w:ascii="仿宋" w:eastAsia="仿宋" w:hAnsi="仿宋" w:hint="eastAsia"/>
          <w:color w:val="000000" w:themeColor="text1"/>
          <w:sz w:val="32"/>
          <w:szCs w:val="32"/>
        </w:rPr>
        <w:t>万元，占2.13%；住房保障支出8万元，占3.40%。</w:t>
      </w:r>
    </w:p>
    <w:p w:rsidR="00E737F5" w:rsidRDefault="0062250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4867275" cy="2876550"/>
            <wp:effectExtent l="19050" t="0" r="9525" b="0"/>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37F5" w:rsidRDefault="00E737F5">
      <w:pPr>
        <w:pStyle w:val="a0"/>
        <w:spacing w:before="93"/>
        <w:rPr>
          <w:rFonts w:ascii="华文仿宋" w:eastAsia="华文仿宋" w:hAnsi="华文仿宋"/>
          <w:sz w:val="32"/>
          <w:szCs w:val="32"/>
        </w:rPr>
      </w:pPr>
    </w:p>
    <w:p w:rsidR="00E737F5" w:rsidRDefault="00622508">
      <w:pPr>
        <w:spacing w:line="600" w:lineRule="exact"/>
        <w:ind w:firstLineChars="200" w:firstLine="643"/>
        <w:outlineLvl w:val="2"/>
        <w:rPr>
          <w:rFonts w:ascii="黑体" w:eastAsia="黑体" w:hAnsi="黑体"/>
          <w:b/>
          <w:color w:val="000000"/>
          <w:sz w:val="32"/>
          <w:szCs w:val="32"/>
        </w:rPr>
      </w:pPr>
      <w:bookmarkStart w:id="52" w:name="_Toc81843521"/>
      <w:bookmarkStart w:id="53" w:name="_Toc15377212"/>
      <w:r>
        <w:rPr>
          <w:rFonts w:ascii="黑体" w:eastAsia="黑体" w:hAnsi="黑体" w:hint="eastAsia"/>
          <w:b/>
          <w:color w:val="000000"/>
          <w:sz w:val="32"/>
          <w:szCs w:val="32"/>
        </w:rPr>
        <w:t>（三）一般公共预算财政拨款支出决算具体情况</w:t>
      </w:r>
      <w:bookmarkEnd w:id="52"/>
      <w:bookmarkEnd w:id="53"/>
    </w:p>
    <w:p w:rsidR="00E737F5" w:rsidRDefault="00622508">
      <w:pPr>
        <w:rPr>
          <w:rFonts w:ascii="仿宋" w:eastAsia="仿宋" w:hAnsi="仿宋"/>
          <w:color w:val="FF0000"/>
          <w:sz w:val="32"/>
          <w:szCs w:val="32"/>
        </w:rPr>
      </w:pPr>
      <w:bookmarkStart w:id="54" w:name="_Toc15377213"/>
      <w:bookmarkStart w:id="55" w:name="_Toc15377444"/>
      <w:bookmarkStart w:id="56" w:name="_Toc15378460"/>
      <w:r>
        <w:rPr>
          <w:rFonts w:ascii="仿宋" w:eastAsia="仿宋" w:hAnsi="仿宋" w:hint="eastAsia"/>
          <w:sz w:val="32"/>
          <w:szCs w:val="32"/>
        </w:rPr>
        <w:t>2020年一般公共预算支出决算数为235.21万元，</w:t>
      </w:r>
      <w:r>
        <w:rPr>
          <w:rStyle w:val="a7"/>
          <w:rFonts w:ascii="仿宋" w:eastAsia="仿宋" w:hAnsi="仿宋" w:hint="eastAsia"/>
          <w:b w:val="0"/>
          <w:bCs/>
          <w:color w:val="000000" w:themeColor="text1"/>
          <w:sz w:val="32"/>
          <w:szCs w:val="32"/>
        </w:rPr>
        <w:t>完成</w:t>
      </w:r>
      <w:r>
        <w:rPr>
          <w:rStyle w:val="a7"/>
          <w:rFonts w:ascii="仿宋" w:eastAsia="仿宋" w:hAnsi="仿宋" w:hint="eastAsia"/>
          <w:b w:val="0"/>
          <w:bCs/>
          <w:color w:val="000000"/>
          <w:sz w:val="32"/>
          <w:szCs w:val="32"/>
        </w:rPr>
        <w:t>预算99.54%。</w:t>
      </w:r>
      <w:r>
        <w:rPr>
          <w:rStyle w:val="a7"/>
          <w:rFonts w:ascii="仿宋" w:eastAsia="仿宋" w:hAnsi="仿宋" w:hint="eastAsia"/>
          <w:b w:val="0"/>
          <w:bCs/>
          <w:sz w:val="32"/>
          <w:szCs w:val="32"/>
        </w:rPr>
        <w:t>其</w:t>
      </w:r>
      <w:r>
        <w:rPr>
          <w:rStyle w:val="a7"/>
          <w:rFonts w:ascii="仿宋" w:eastAsia="仿宋" w:hAnsi="仿宋" w:hint="eastAsia"/>
          <w:b w:val="0"/>
          <w:bCs/>
          <w:color w:val="000000"/>
          <w:sz w:val="32"/>
          <w:szCs w:val="32"/>
        </w:rPr>
        <w:t>中：</w:t>
      </w:r>
      <w:bookmarkEnd w:id="54"/>
      <w:bookmarkEnd w:id="55"/>
      <w:bookmarkEnd w:id="56"/>
    </w:p>
    <w:p w:rsidR="00E737F5" w:rsidRDefault="00622508">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1.一般公共服务（类）宣传事务（款）一般行政管理事务（项）:支出决算为69.03万元，完成预算99.13%，决算数小于预算数的主要原因是厉行节约，指标压减。</w:t>
      </w:r>
    </w:p>
    <w:p w:rsidR="00E737F5" w:rsidRDefault="00622508">
      <w:pPr>
        <w:pStyle w:val="a0"/>
        <w:spacing w:before="93"/>
        <w:ind w:firstLineChars="200" w:firstLine="640"/>
        <w:rPr>
          <w:rFonts w:ascii="仿宋" w:eastAsia="仿宋" w:hAnsi="仿宋"/>
          <w:b/>
          <w:bCs/>
          <w:color w:val="000000"/>
          <w:sz w:val="32"/>
          <w:szCs w:val="32"/>
        </w:rPr>
      </w:pPr>
      <w:r>
        <w:rPr>
          <w:rFonts w:ascii="仿宋" w:eastAsia="仿宋" w:hAnsi="仿宋" w:hint="eastAsia"/>
          <w:sz w:val="32"/>
          <w:szCs w:val="32"/>
        </w:rPr>
        <w:t>2.</w:t>
      </w:r>
      <w:r>
        <w:rPr>
          <w:rStyle w:val="a7"/>
          <w:rFonts w:ascii="仿宋" w:eastAsia="仿宋" w:hAnsi="仿宋" w:hint="eastAsia"/>
          <w:b w:val="0"/>
          <w:bCs/>
          <w:color w:val="000000"/>
          <w:sz w:val="32"/>
          <w:szCs w:val="32"/>
        </w:rPr>
        <w:t>一般公共服务（类）宣传事务（款）事业运行（项）:支出决算为74.38万元，完成预算99.88%，决算数小于预算数的主要原因是厉行节约，指标压减。</w:t>
      </w:r>
    </w:p>
    <w:p w:rsidR="00E737F5" w:rsidRDefault="00622508">
      <w:pPr>
        <w:spacing w:line="600" w:lineRule="exact"/>
        <w:ind w:firstLineChars="200" w:firstLine="640"/>
        <w:rPr>
          <w:rFonts w:ascii="仿宋" w:eastAsia="仿宋" w:hAnsi="仿宋"/>
          <w:b/>
          <w:color w:val="000000"/>
          <w:sz w:val="32"/>
          <w:szCs w:val="32"/>
        </w:rPr>
      </w:pPr>
      <w:r>
        <w:rPr>
          <w:rStyle w:val="a7"/>
          <w:rFonts w:ascii="仿宋" w:eastAsia="仿宋" w:hAnsi="仿宋" w:hint="eastAsia"/>
          <w:b w:val="0"/>
          <w:bCs/>
          <w:color w:val="000000"/>
          <w:sz w:val="32"/>
          <w:szCs w:val="32"/>
        </w:rPr>
        <w:t>3.教育（类）进修及培训（款）培训支出（项）:支出决算为0.1万元，完成预算20%，决算数小于预算数的主要原因是厉行节约，指标压减。</w:t>
      </w:r>
    </w:p>
    <w:p w:rsidR="00E737F5" w:rsidRDefault="00622508">
      <w:pPr>
        <w:spacing w:line="600" w:lineRule="exact"/>
        <w:ind w:firstLineChars="200" w:firstLine="640"/>
        <w:rPr>
          <w:rFonts w:ascii="仿宋" w:eastAsia="仿宋" w:hAnsi="仿宋"/>
          <w:b/>
          <w:color w:val="000000"/>
          <w:sz w:val="32"/>
          <w:szCs w:val="32"/>
        </w:rPr>
      </w:pPr>
      <w:r>
        <w:rPr>
          <w:rStyle w:val="a7"/>
          <w:rFonts w:ascii="仿宋" w:eastAsia="仿宋" w:hAnsi="仿宋" w:hint="eastAsia"/>
          <w:b w:val="0"/>
          <w:bCs/>
          <w:color w:val="000000"/>
          <w:sz w:val="32"/>
          <w:szCs w:val="32"/>
        </w:rPr>
        <w:lastRenderedPageBreak/>
        <w:t>4.文化旅游体育与传媒（类）其他文化旅游体育与传媒支出（款）宣传文化发展专项支出（项）</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支出决算为60万元，完成预算100%。</w:t>
      </w:r>
    </w:p>
    <w:p w:rsidR="00E737F5" w:rsidRDefault="00622508">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5.社会保障和就业（类）行政事业单位养老支出（款）机关事业单位基本养老保险缴费支出（项）</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支出决算为13.7万元，完成预算100%。</w:t>
      </w:r>
    </w:p>
    <w:p w:rsidR="00E737F5" w:rsidRDefault="00622508">
      <w:pPr>
        <w:pStyle w:val="a0"/>
        <w:spacing w:before="93"/>
        <w:ind w:firstLineChars="200" w:firstLine="640"/>
        <w:rPr>
          <w:rFonts w:ascii="仿宋" w:eastAsia="仿宋" w:hAnsi="仿宋"/>
          <w:sz w:val="32"/>
          <w:szCs w:val="32"/>
        </w:rPr>
      </w:pPr>
      <w:r>
        <w:rPr>
          <w:rFonts w:ascii="仿宋" w:eastAsia="仿宋" w:hAnsi="仿宋" w:hint="eastAsia"/>
          <w:sz w:val="32"/>
          <w:szCs w:val="32"/>
        </w:rPr>
        <w:t>6.</w:t>
      </w:r>
      <w:r>
        <w:rPr>
          <w:rStyle w:val="a7"/>
          <w:rFonts w:ascii="仿宋" w:eastAsia="仿宋" w:hAnsi="仿宋" w:hint="eastAsia"/>
          <w:b w:val="0"/>
          <w:bCs/>
          <w:color w:val="000000"/>
          <w:sz w:val="32"/>
          <w:szCs w:val="32"/>
        </w:rPr>
        <w:t>社会保障和就业（类）行政事业单位养老支出（款）机关事业单位职业年金缴费支出（项）</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支出决算为5万元，完成预算100%。</w:t>
      </w:r>
    </w:p>
    <w:p w:rsidR="00E737F5" w:rsidRDefault="00622508">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7.</w:t>
      </w:r>
      <w:r>
        <w:rPr>
          <w:rFonts w:ascii="仿宋" w:eastAsia="仿宋" w:hAnsi="仿宋" w:hint="eastAsia"/>
          <w:bCs/>
          <w:color w:val="000000" w:themeColor="text1"/>
          <w:sz w:val="32"/>
          <w:szCs w:val="32"/>
        </w:rPr>
        <w:t>卫生健康</w:t>
      </w:r>
      <w:r>
        <w:rPr>
          <w:rStyle w:val="a7"/>
          <w:rFonts w:ascii="仿宋" w:eastAsia="仿宋" w:hAnsi="仿宋" w:hint="eastAsia"/>
          <w:b w:val="0"/>
          <w:bCs/>
          <w:color w:val="000000"/>
          <w:sz w:val="32"/>
          <w:szCs w:val="32"/>
        </w:rPr>
        <w:t>（类）行政事业单位医疗（款）事业单位医疗（项）:支出决算为5万元，完成预算100%。</w:t>
      </w:r>
    </w:p>
    <w:p w:rsidR="00E737F5" w:rsidRDefault="00622508">
      <w:pPr>
        <w:pStyle w:val="a0"/>
        <w:spacing w:before="93"/>
        <w:ind w:firstLineChars="200" w:firstLine="640"/>
        <w:rPr>
          <w:rFonts w:ascii="仿宋" w:eastAsia="仿宋" w:hAnsi="仿宋"/>
          <w:sz w:val="32"/>
          <w:szCs w:val="32"/>
        </w:rPr>
      </w:pPr>
      <w:r>
        <w:rPr>
          <w:rFonts w:ascii="仿宋" w:eastAsia="仿宋" w:hAnsi="仿宋" w:hint="eastAsia"/>
          <w:sz w:val="32"/>
          <w:szCs w:val="32"/>
        </w:rPr>
        <w:t>8</w:t>
      </w:r>
      <w:r>
        <w:rPr>
          <w:rStyle w:val="a7"/>
          <w:rFonts w:ascii="仿宋" w:eastAsia="仿宋" w:hAnsi="仿宋" w:hint="eastAsia"/>
          <w:bCs/>
          <w:color w:val="000000"/>
          <w:sz w:val="32"/>
          <w:szCs w:val="32"/>
        </w:rPr>
        <w:t>.</w:t>
      </w:r>
      <w:r>
        <w:rPr>
          <w:rFonts w:ascii="仿宋" w:eastAsia="仿宋" w:hAnsi="仿宋" w:hint="eastAsia"/>
          <w:bCs/>
          <w:color w:val="000000" w:themeColor="text1"/>
          <w:sz w:val="32"/>
          <w:szCs w:val="32"/>
        </w:rPr>
        <w:t>住房保障</w:t>
      </w:r>
      <w:r>
        <w:rPr>
          <w:rStyle w:val="a7"/>
          <w:rFonts w:ascii="仿宋" w:eastAsia="仿宋" w:hAnsi="仿宋" w:hint="eastAsia"/>
          <w:b w:val="0"/>
          <w:bCs/>
          <w:color w:val="000000"/>
          <w:sz w:val="32"/>
          <w:szCs w:val="32"/>
        </w:rPr>
        <w:t>（类）住房改革支出（款）住房公积金（项）</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支出决算为8万元，完成预算100%。</w:t>
      </w:r>
    </w:p>
    <w:p w:rsidR="00E737F5" w:rsidRDefault="00622508">
      <w:pPr>
        <w:pStyle w:val="2"/>
        <w:ind w:firstLineChars="200" w:firstLine="643"/>
        <w:rPr>
          <w:rFonts w:ascii="黑体" w:eastAsia="黑体" w:hAnsi="黑体"/>
        </w:rPr>
      </w:pPr>
      <w:bookmarkStart w:id="57" w:name="_Toc81843522"/>
      <w:bookmarkStart w:id="58" w:name="_Toc15377214"/>
      <w:bookmarkStart w:id="59" w:name="_Toc15396608"/>
      <w:r>
        <w:rPr>
          <w:rFonts w:ascii="黑体" w:eastAsia="黑体" w:hAnsi="黑体" w:hint="eastAsia"/>
          <w:color w:val="000000"/>
        </w:rPr>
        <w:t>六、一</w:t>
      </w:r>
      <w:r>
        <w:rPr>
          <w:rFonts w:ascii="黑体" w:eastAsia="黑体" w:hAnsi="黑体" w:hint="eastAsia"/>
        </w:rPr>
        <w:t>般公共预算财政拨款基本支出决算情况说明</w:t>
      </w:r>
      <w:bookmarkEnd w:id="57"/>
      <w:bookmarkEnd w:id="58"/>
      <w:bookmarkEnd w:id="59"/>
      <w:r>
        <w:rPr>
          <w:rFonts w:ascii="黑体" w:eastAsia="黑体" w:hAnsi="黑体" w:hint="eastAsia"/>
        </w:rPr>
        <w:tab/>
      </w:r>
    </w:p>
    <w:p w:rsidR="00E737F5" w:rsidRDefault="00622508">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2020年一般公共预算财政拨款基本支出110.41万元，其中：</w:t>
      </w:r>
    </w:p>
    <w:p w:rsidR="00E737F5" w:rsidRDefault="00622508">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人员经费93.58万元，主要包括：基本工资、津贴补贴、绩效工资、机关事业单位基本养老保险缴费、职业年金缴费、职工基本医疗保险缴费、奖励金、住房公积金。</w:t>
      </w:r>
      <w:r>
        <w:rPr>
          <w:rFonts w:ascii="仿宋" w:eastAsia="仿宋" w:hAnsi="仿宋" w:hint="eastAsia"/>
          <w:color w:val="000000"/>
          <w:sz w:val="32"/>
          <w:szCs w:val="32"/>
        </w:rPr>
        <w:br/>
        <w:t xml:space="preserve">　　</w:t>
      </w:r>
      <w:r>
        <w:rPr>
          <w:rFonts w:ascii="仿宋" w:eastAsia="仿宋" w:hAnsi="仿宋" w:hint="eastAsia"/>
          <w:sz w:val="32"/>
          <w:szCs w:val="32"/>
        </w:rPr>
        <w:t>公用经费16.83</w:t>
      </w:r>
      <w:r>
        <w:rPr>
          <w:rFonts w:ascii="仿宋" w:eastAsia="仿宋" w:hAnsi="仿宋" w:hint="eastAsia"/>
          <w:color w:val="000000"/>
          <w:sz w:val="32"/>
          <w:szCs w:val="32"/>
        </w:rPr>
        <w:t>万元，主要包括：办公费、印刷费、手续费、水费、电费、邮电费、差旅费、维修（护）费、培训</w:t>
      </w:r>
      <w:r>
        <w:rPr>
          <w:rFonts w:ascii="仿宋" w:eastAsia="仿宋" w:hAnsi="仿宋" w:hint="eastAsia"/>
          <w:color w:val="000000"/>
          <w:sz w:val="32"/>
          <w:szCs w:val="32"/>
        </w:rPr>
        <w:lastRenderedPageBreak/>
        <w:t>费、公务接待费、工会经费、福利费、公务用车运行维护费、其他商品和服务支出。</w:t>
      </w:r>
    </w:p>
    <w:p w:rsidR="00E737F5" w:rsidRDefault="00622508">
      <w:pPr>
        <w:pStyle w:val="2"/>
        <w:ind w:firstLineChars="200" w:firstLine="643"/>
        <w:rPr>
          <w:rFonts w:ascii="黑体" w:eastAsia="黑体" w:hAnsi="黑体"/>
        </w:rPr>
      </w:pPr>
      <w:bookmarkStart w:id="60" w:name="_Toc15396609"/>
      <w:bookmarkStart w:id="61" w:name="_Toc15377215"/>
      <w:bookmarkStart w:id="62" w:name="_Toc81843523"/>
      <w:r>
        <w:rPr>
          <w:rFonts w:ascii="黑体" w:eastAsia="黑体" w:hAnsi="黑体" w:hint="eastAsia"/>
          <w:color w:val="000000"/>
        </w:rPr>
        <w:t>七、</w:t>
      </w:r>
      <w:r>
        <w:rPr>
          <w:rFonts w:ascii="黑体" w:eastAsia="黑体" w:hAnsi="黑体" w:hint="eastAsia"/>
        </w:rPr>
        <w:t>“三公”经费财政拨款支出决算情况说明</w:t>
      </w:r>
      <w:bookmarkEnd w:id="60"/>
      <w:bookmarkEnd w:id="61"/>
      <w:bookmarkEnd w:id="62"/>
    </w:p>
    <w:p w:rsidR="00E737F5" w:rsidRDefault="00622508">
      <w:pPr>
        <w:spacing w:line="600" w:lineRule="exact"/>
        <w:ind w:firstLine="640"/>
        <w:outlineLvl w:val="2"/>
        <w:rPr>
          <w:rFonts w:ascii="仿宋" w:eastAsia="仿宋" w:hAnsi="仿宋"/>
          <w:b/>
          <w:color w:val="000000"/>
          <w:sz w:val="32"/>
          <w:szCs w:val="32"/>
        </w:rPr>
      </w:pPr>
      <w:bookmarkStart w:id="63" w:name="_Toc15377216"/>
      <w:bookmarkStart w:id="64" w:name="_Toc81843524"/>
      <w:r>
        <w:rPr>
          <w:rFonts w:ascii="仿宋" w:eastAsia="仿宋" w:hAnsi="仿宋" w:hint="eastAsia"/>
          <w:b/>
          <w:color w:val="000000"/>
          <w:sz w:val="32"/>
          <w:szCs w:val="32"/>
        </w:rPr>
        <w:t>（一）“三公”经费财政拨款支出决算总体情况说明</w:t>
      </w:r>
      <w:bookmarkEnd w:id="63"/>
      <w:bookmarkEnd w:id="64"/>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2020年“三公”经费财政拨款支出决算为0.79万元，完成预算100%。</w:t>
      </w:r>
    </w:p>
    <w:p w:rsidR="00E737F5" w:rsidRDefault="00622508">
      <w:pPr>
        <w:spacing w:line="600" w:lineRule="exact"/>
        <w:ind w:firstLine="640"/>
        <w:outlineLvl w:val="2"/>
        <w:rPr>
          <w:rFonts w:ascii="仿宋" w:eastAsia="仿宋" w:hAnsi="仿宋"/>
          <w:b/>
          <w:color w:val="000000"/>
          <w:sz w:val="32"/>
          <w:szCs w:val="32"/>
        </w:rPr>
      </w:pPr>
      <w:bookmarkStart w:id="65" w:name="_Toc15377217"/>
      <w:bookmarkStart w:id="66" w:name="_Toc81843525"/>
      <w:r>
        <w:rPr>
          <w:rFonts w:ascii="仿宋" w:eastAsia="仿宋" w:hAnsi="仿宋" w:hint="eastAsia"/>
          <w:b/>
          <w:color w:val="000000"/>
          <w:sz w:val="32"/>
          <w:szCs w:val="32"/>
        </w:rPr>
        <w:t>（二）“三公”经费财政拨款支出决算具体情况说明</w:t>
      </w:r>
      <w:bookmarkEnd w:id="65"/>
      <w:bookmarkEnd w:id="66"/>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2020年“三公”经费财政拨款支出决算中，公务用车购置及运行维护费支出决算0.40万元，占50.63%；公务接待费支出决算0.39万元，占49.37%</w:t>
      </w:r>
      <w:r w:rsidR="00967DDB">
        <w:rPr>
          <w:rFonts w:ascii="仿宋" w:eastAsia="仿宋" w:hAnsi="仿宋" w:hint="eastAsia"/>
          <w:color w:val="000000"/>
          <w:sz w:val="32"/>
          <w:szCs w:val="32"/>
        </w:rPr>
        <w:t>；无因公出国（境）费</w:t>
      </w:r>
      <w:r>
        <w:rPr>
          <w:rFonts w:ascii="仿宋" w:eastAsia="仿宋" w:hAnsi="仿宋" w:hint="eastAsia"/>
          <w:color w:val="000000"/>
          <w:sz w:val="32"/>
          <w:szCs w:val="32"/>
        </w:rPr>
        <w:t>。具体情况如下：</w:t>
      </w:r>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E737F5" w:rsidRDefault="00E737F5">
      <w:pPr>
        <w:pStyle w:val="a0"/>
        <w:spacing w:before="93"/>
        <w:rPr>
          <w:rFonts w:ascii="华文仿宋" w:eastAsia="华文仿宋" w:hAnsi="华文仿宋"/>
          <w:sz w:val="32"/>
          <w:szCs w:val="32"/>
        </w:rPr>
      </w:pPr>
    </w:p>
    <w:p w:rsidR="00E737F5" w:rsidRDefault="00622508">
      <w:pPr>
        <w:pStyle w:val="a0"/>
        <w:spacing w:before="93"/>
        <w:rPr>
          <w:rFonts w:ascii="华文仿宋" w:eastAsia="华文仿宋" w:hAnsi="华文仿宋"/>
          <w:sz w:val="32"/>
          <w:szCs w:val="32"/>
        </w:rPr>
      </w:pPr>
      <w:r>
        <w:rPr>
          <w:rFonts w:ascii="华文仿宋" w:eastAsia="华文仿宋" w:hAnsi="华文仿宋"/>
          <w:noProof/>
          <w:sz w:val="32"/>
          <w:szCs w:val="32"/>
        </w:rPr>
        <w:drawing>
          <wp:inline distT="0" distB="0" distL="0" distR="0">
            <wp:extent cx="4629150" cy="2904490"/>
            <wp:effectExtent l="4445" t="5080" r="14605" b="5080"/>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37F5" w:rsidRDefault="00E737F5">
      <w:pPr>
        <w:pStyle w:val="a0"/>
        <w:spacing w:before="93"/>
        <w:rPr>
          <w:rFonts w:ascii="华文仿宋" w:eastAsia="华文仿宋" w:hAnsi="华文仿宋"/>
          <w:sz w:val="32"/>
          <w:szCs w:val="32"/>
        </w:rPr>
      </w:pPr>
    </w:p>
    <w:p w:rsidR="00E737F5" w:rsidRDefault="00622508">
      <w:pPr>
        <w:spacing w:line="600" w:lineRule="exact"/>
        <w:ind w:firstLine="640"/>
        <w:rPr>
          <w:rFonts w:ascii="仿宋" w:eastAsia="仿宋" w:hAnsi="仿宋"/>
          <w:b/>
          <w:color w:val="000000"/>
          <w:sz w:val="32"/>
          <w:szCs w:val="32"/>
        </w:rPr>
      </w:pPr>
      <w:r>
        <w:rPr>
          <w:rFonts w:ascii="仿宋" w:eastAsia="仿宋" w:hAnsi="仿宋" w:hint="eastAsia"/>
          <w:color w:val="000000"/>
          <w:sz w:val="32"/>
          <w:szCs w:val="32"/>
        </w:rPr>
        <w:lastRenderedPageBreak/>
        <w:t>1.公务用车购置及运行维护费支出0.40万元,</w:t>
      </w:r>
      <w:r>
        <w:rPr>
          <w:rStyle w:val="a7"/>
          <w:rFonts w:ascii="仿宋" w:eastAsia="仿宋" w:hAnsi="仿宋" w:hint="eastAsia"/>
          <w:b w:val="0"/>
          <w:bCs/>
          <w:color w:val="000000"/>
          <w:sz w:val="32"/>
          <w:szCs w:val="32"/>
        </w:rPr>
        <w:t>完成预算100%。</w:t>
      </w:r>
      <w:r>
        <w:rPr>
          <w:rFonts w:ascii="仿宋" w:eastAsia="仿宋" w:hAnsi="仿宋" w:hint="eastAsia"/>
          <w:color w:val="000000"/>
          <w:sz w:val="32"/>
          <w:szCs w:val="32"/>
        </w:rPr>
        <w:t>公务用车购置及运行维护费支出决算比2019年增加0.40万元，增长100%。主要原因是：2019年公务用车购置及运行维护费年初预算0.50万元，中途因政府采购进度等原因未执行政府采购程序，计划收回，全年未使用财政拨款的公务用车购置及运行维护费；2020年正常执行采购并使用。</w:t>
      </w:r>
    </w:p>
    <w:p w:rsidR="00E737F5" w:rsidRDefault="0062250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其中：公务用车运行维护费支出0.40万元。主要用于因公务、会议、采访等所需的公务用车燃料费等支出。</w:t>
      </w:r>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2.公务接待费支出0.39万元，</w:t>
      </w:r>
      <w:r>
        <w:rPr>
          <w:rStyle w:val="a7"/>
          <w:rFonts w:ascii="仿宋" w:eastAsia="仿宋" w:hAnsi="仿宋" w:hint="eastAsia"/>
          <w:b w:val="0"/>
          <w:bCs/>
          <w:color w:val="000000"/>
          <w:sz w:val="32"/>
          <w:szCs w:val="32"/>
        </w:rPr>
        <w:t>完成预算100%。</w:t>
      </w:r>
      <w:r>
        <w:rPr>
          <w:rFonts w:ascii="仿宋" w:eastAsia="仿宋" w:hAnsi="仿宋" w:hint="eastAsia"/>
          <w:color w:val="000000"/>
          <w:sz w:val="32"/>
          <w:szCs w:val="32"/>
        </w:rPr>
        <w:t>公务接待费支出</w:t>
      </w:r>
      <w:r>
        <w:rPr>
          <w:rFonts w:ascii="仿宋" w:eastAsia="仿宋" w:hAnsi="仿宋" w:hint="eastAsia"/>
          <w:sz w:val="32"/>
          <w:szCs w:val="32"/>
        </w:rPr>
        <w:t>决算比2019年减少0.11万元，下降22%。</w:t>
      </w:r>
      <w:r>
        <w:rPr>
          <w:rFonts w:ascii="仿宋" w:eastAsia="仿宋" w:hAnsi="仿宋" w:hint="eastAsia"/>
          <w:color w:val="000000"/>
          <w:sz w:val="32"/>
          <w:szCs w:val="32"/>
        </w:rPr>
        <w:t>主要原因是厉行节约，指标压减。</w:t>
      </w:r>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其中：国内公务接待支出0.39万元，主要用于(执行公务、开展业务活动开支的住宿费、用餐费等。国内公务接待6批次，32人次，共计支出0.39万元，具体内容包括：住宿费、用餐费等。</w:t>
      </w:r>
    </w:p>
    <w:p w:rsidR="00B6729E" w:rsidRPr="00B6729E" w:rsidRDefault="00B6729E" w:rsidP="00B6729E">
      <w:pPr>
        <w:pStyle w:val="a0"/>
        <w:spacing w:before="93"/>
      </w:pPr>
      <w:r>
        <w:rPr>
          <w:rFonts w:hint="eastAsia"/>
        </w:rPr>
        <w:t xml:space="preserve">   </w:t>
      </w:r>
      <w:r w:rsidRPr="00622508">
        <w:rPr>
          <w:rFonts w:ascii="仿宋" w:eastAsia="仿宋" w:hAnsi="仿宋" w:hint="eastAsia"/>
        </w:rPr>
        <w:t xml:space="preserve"> </w:t>
      </w:r>
      <w:r w:rsidR="00424BE3" w:rsidRPr="00622508">
        <w:rPr>
          <w:rFonts w:ascii="仿宋" w:eastAsia="仿宋" w:hAnsi="仿宋" w:hint="eastAsia"/>
        </w:rPr>
        <w:t>3</w:t>
      </w:r>
      <w:r w:rsidRPr="00622508">
        <w:rPr>
          <w:rFonts w:ascii="仿宋" w:eastAsia="仿宋" w:hAnsi="仿宋" w:hint="eastAsia"/>
          <w:color w:val="000000"/>
          <w:sz w:val="32"/>
          <w:szCs w:val="32"/>
        </w:rPr>
        <w:t>. 因</w:t>
      </w:r>
      <w:r>
        <w:rPr>
          <w:rFonts w:ascii="仿宋" w:eastAsia="仿宋" w:hAnsi="仿宋" w:hint="eastAsia"/>
          <w:color w:val="000000"/>
          <w:sz w:val="32"/>
          <w:szCs w:val="32"/>
        </w:rPr>
        <w:t>公出国（境）费，未有发生额，无支出，与往年度相比无变化。</w:t>
      </w:r>
    </w:p>
    <w:p w:rsidR="00E737F5" w:rsidRDefault="00622508">
      <w:pPr>
        <w:pStyle w:val="2"/>
        <w:ind w:firstLineChars="200" w:firstLine="643"/>
        <w:rPr>
          <w:rFonts w:ascii="黑体" w:eastAsia="黑体" w:hAnsi="黑体"/>
        </w:rPr>
      </w:pPr>
      <w:bookmarkStart w:id="67" w:name="_Toc15396610"/>
      <w:bookmarkStart w:id="68" w:name="_Toc81843526"/>
      <w:bookmarkStart w:id="69" w:name="_Toc15377218"/>
      <w:r>
        <w:rPr>
          <w:rFonts w:ascii="黑体" w:eastAsia="黑体" w:hAnsi="黑体" w:hint="eastAsia"/>
        </w:rPr>
        <w:t>八、政府性基金预算支出决算情况说明</w:t>
      </w:r>
      <w:bookmarkEnd w:id="67"/>
      <w:bookmarkEnd w:id="68"/>
      <w:bookmarkEnd w:id="69"/>
    </w:p>
    <w:p w:rsidR="00E737F5" w:rsidRDefault="0062250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无。</w:t>
      </w:r>
    </w:p>
    <w:p w:rsidR="00E737F5" w:rsidRDefault="00622508">
      <w:pPr>
        <w:pStyle w:val="2"/>
        <w:ind w:firstLineChars="200" w:firstLine="643"/>
        <w:rPr>
          <w:rFonts w:ascii="黑体" w:eastAsia="黑体" w:hAnsi="黑体"/>
        </w:rPr>
      </w:pPr>
      <w:bookmarkStart w:id="70" w:name="_Toc15377219"/>
      <w:bookmarkStart w:id="71" w:name="_Toc15396611"/>
      <w:bookmarkStart w:id="72" w:name="_Toc81843527"/>
      <w:r>
        <w:rPr>
          <w:rFonts w:ascii="黑体" w:eastAsia="黑体" w:hAnsi="黑体" w:hint="eastAsia"/>
        </w:rPr>
        <w:t>九、国有资本经营预算支出决算情况说明</w:t>
      </w:r>
      <w:bookmarkEnd w:id="70"/>
      <w:bookmarkEnd w:id="71"/>
      <w:bookmarkEnd w:id="72"/>
    </w:p>
    <w:p w:rsidR="00E737F5" w:rsidRDefault="00622508">
      <w:pPr>
        <w:spacing w:line="600" w:lineRule="exact"/>
        <w:ind w:firstLine="640"/>
        <w:rPr>
          <w:rFonts w:ascii="华文仿宋" w:eastAsia="华文仿宋" w:hAnsi="华文仿宋"/>
          <w:color w:val="000000"/>
          <w:sz w:val="32"/>
          <w:szCs w:val="32"/>
        </w:rPr>
      </w:pPr>
      <w:r>
        <w:rPr>
          <w:rFonts w:ascii="仿宋" w:eastAsia="仿宋" w:hAnsi="仿宋" w:hint="eastAsia"/>
          <w:color w:val="000000"/>
          <w:sz w:val="32"/>
          <w:szCs w:val="32"/>
        </w:rPr>
        <w:t>无。</w:t>
      </w:r>
    </w:p>
    <w:p w:rsidR="00E737F5" w:rsidRDefault="00622508">
      <w:pPr>
        <w:pStyle w:val="2"/>
        <w:ind w:firstLineChars="200" w:firstLine="643"/>
        <w:rPr>
          <w:rFonts w:ascii="黑体" w:eastAsia="黑体" w:hAnsi="黑体"/>
        </w:rPr>
      </w:pPr>
      <w:bookmarkStart w:id="73" w:name="_Toc15396612"/>
      <w:bookmarkStart w:id="74" w:name="_Toc15377221"/>
      <w:bookmarkStart w:id="75" w:name="_Toc81843528"/>
      <w:r>
        <w:rPr>
          <w:rFonts w:ascii="黑体" w:eastAsia="黑体" w:hAnsi="黑体" w:hint="eastAsia"/>
        </w:rPr>
        <w:lastRenderedPageBreak/>
        <w:t>十、其他重要事项的情况说明</w:t>
      </w:r>
      <w:bookmarkEnd w:id="73"/>
      <w:bookmarkEnd w:id="74"/>
      <w:bookmarkEnd w:id="75"/>
    </w:p>
    <w:p w:rsidR="00E737F5" w:rsidRDefault="00622508">
      <w:pPr>
        <w:spacing w:line="600" w:lineRule="exact"/>
        <w:ind w:firstLineChars="200" w:firstLine="643"/>
        <w:outlineLvl w:val="2"/>
        <w:rPr>
          <w:rFonts w:ascii="仿宋" w:eastAsia="仿宋" w:hAnsi="仿宋"/>
          <w:color w:val="000000"/>
          <w:sz w:val="32"/>
          <w:szCs w:val="32"/>
        </w:rPr>
      </w:pPr>
      <w:bookmarkStart w:id="76" w:name="_Toc15377222"/>
      <w:bookmarkStart w:id="77" w:name="_Toc81843529"/>
      <w:r>
        <w:rPr>
          <w:rFonts w:ascii="仿宋" w:eastAsia="仿宋" w:hAnsi="仿宋" w:hint="eastAsia"/>
          <w:b/>
          <w:color w:val="000000"/>
          <w:sz w:val="32"/>
          <w:szCs w:val="32"/>
        </w:rPr>
        <w:t>（一）机关运行经费支出情况</w:t>
      </w:r>
      <w:bookmarkEnd w:id="76"/>
      <w:bookmarkEnd w:id="77"/>
    </w:p>
    <w:p w:rsidR="00E737F5" w:rsidRDefault="0062250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无。</w:t>
      </w:r>
    </w:p>
    <w:p w:rsidR="00E737F5" w:rsidRDefault="0062250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8" w:name="_Toc15377223"/>
      <w:bookmarkStart w:id="79" w:name="_Toc81843530"/>
      <w:r>
        <w:rPr>
          <w:rFonts w:ascii="仿宋" w:eastAsia="仿宋" w:hAnsi="仿宋" w:hint="eastAsia"/>
          <w:b/>
          <w:color w:val="000000"/>
          <w:sz w:val="32"/>
          <w:szCs w:val="32"/>
        </w:rPr>
        <w:t>（二）政府采购支出情况</w:t>
      </w:r>
      <w:bookmarkEnd w:id="78"/>
      <w:bookmarkEnd w:id="79"/>
    </w:p>
    <w:p w:rsidR="00E737F5" w:rsidRDefault="00622508">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2020年，国防时报社政府采购支出总额0.40万元，其中：政府采购货物支出0.40万元。主要用于公务用车运行维护所需的燃料费。</w:t>
      </w:r>
      <w:r>
        <w:rPr>
          <w:rFonts w:ascii="仿宋" w:eastAsia="仿宋" w:hAnsi="仿宋" w:hint="eastAsia"/>
          <w:sz w:val="32"/>
          <w:szCs w:val="32"/>
        </w:rPr>
        <w:t>无授予中小企业合同金额。</w:t>
      </w:r>
    </w:p>
    <w:p w:rsidR="00E737F5" w:rsidRDefault="0062250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0" w:name="_Toc15377224"/>
      <w:bookmarkStart w:id="81" w:name="_Toc81843531"/>
      <w:r>
        <w:rPr>
          <w:rFonts w:ascii="仿宋" w:eastAsia="仿宋" w:hAnsi="仿宋" w:hint="eastAsia"/>
          <w:b/>
          <w:color w:val="000000"/>
          <w:sz w:val="32"/>
          <w:szCs w:val="32"/>
        </w:rPr>
        <w:t>（三）国有资产占有使用情况</w:t>
      </w:r>
      <w:bookmarkEnd w:id="80"/>
      <w:bookmarkEnd w:id="81"/>
    </w:p>
    <w:p w:rsidR="00E737F5" w:rsidRDefault="00622508">
      <w:pPr>
        <w:autoSpaceDE w:val="0"/>
        <w:autoSpaceDN w:val="0"/>
        <w:adjustRightInd w:val="0"/>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截至2020年12月31日，国防时报社共有车辆2辆，其中：其他用车2辆，</w:t>
      </w:r>
      <w:r>
        <w:rPr>
          <w:rFonts w:ascii="仿宋" w:eastAsia="仿宋" w:hAnsi="仿宋" w:hint="eastAsia"/>
          <w:color w:val="000000" w:themeColor="text1"/>
          <w:sz w:val="32"/>
          <w:szCs w:val="32"/>
        </w:rPr>
        <w:t>其他用车主要是用于单位日常工作所需的公务活动、会议、采访等。无单价50万元以上通用设备和单价100</w:t>
      </w:r>
      <w:r>
        <w:rPr>
          <w:rFonts w:ascii="仿宋" w:eastAsia="仿宋" w:hAnsi="仿宋" w:hint="eastAsia"/>
          <w:color w:val="000000"/>
          <w:sz w:val="32"/>
          <w:szCs w:val="32"/>
        </w:rPr>
        <w:t>万元以上专用设备。</w:t>
      </w:r>
    </w:p>
    <w:p w:rsidR="00E737F5" w:rsidRDefault="00622508">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81843532"/>
      <w:r>
        <w:rPr>
          <w:rFonts w:ascii="仿宋" w:eastAsia="仿宋" w:hAnsi="仿宋" w:hint="eastAsia"/>
          <w:b/>
          <w:sz w:val="32"/>
          <w:szCs w:val="32"/>
        </w:rPr>
        <w:t>（四）预算绩效管理情况</w:t>
      </w:r>
      <w:bookmarkEnd w:id="82"/>
    </w:p>
    <w:p w:rsidR="00E737F5" w:rsidRDefault="0062250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单位在年初预算编制阶段，组织对国防时报社业务补助费项目开展了预算事前绩效评估，对1个项目编制了绩效目标，预算执行过程中，选取1个项目开展绩效监控，年终执行完毕后，对1个项目开展了绩效目标完成情况自评。</w:t>
      </w:r>
    </w:p>
    <w:p w:rsidR="00E737F5" w:rsidRDefault="0062250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本单位按要求对2020年整体支出开展绩效自评，从评价情况来看，</w:t>
      </w:r>
      <w:r>
        <w:rPr>
          <w:rFonts w:ascii="仿宋" w:eastAsia="仿宋" w:hAnsi="仿宋" w:hint="eastAsia"/>
          <w:sz w:val="32"/>
          <w:szCs w:val="32"/>
        </w:rPr>
        <w:t>本年度资金整体执行进度良好，基本支出和项目支出均完成，预算执行率较高，较好地完成了年初预算规划的各项工作，履行了部门各项职责，基本达到了年初绩效目标所设立的主要目标。</w:t>
      </w:r>
      <w:r>
        <w:rPr>
          <w:rFonts w:ascii="仿宋" w:eastAsia="仿宋" w:hAnsi="仿宋" w:cs="仿宋_GB2312" w:hint="eastAsia"/>
          <w:sz w:val="32"/>
          <w:szCs w:val="32"/>
        </w:rPr>
        <w:t>本单位还自行组织了1个项目支出</w:t>
      </w:r>
      <w:r>
        <w:rPr>
          <w:rFonts w:ascii="仿宋" w:eastAsia="仿宋" w:hAnsi="仿宋" w:cs="仿宋_GB2312" w:hint="eastAsia"/>
          <w:sz w:val="32"/>
          <w:szCs w:val="32"/>
        </w:rPr>
        <w:lastRenderedPageBreak/>
        <w:t>绩效评价，从评价情况来看，2</w:t>
      </w:r>
      <w:r>
        <w:rPr>
          <w:rFonts w:ascii="仿宋" w:eastAsia="仿宋" w:hAnsi="仿宋" w:cs="仿宋_GB2312"/>
          <w:sz w:val="32"/>
          <w:szCs w:val="32"/>
        </w:rPr>
        <w:t>020</w:t>
      </w:r>
      <w:r>
        <w:rPr>
          <w:rFonts w:ascii="仿宋" w:eastAsia="仿宋" w:hAnsi="仿宋" w:cs="仿宋_GB2312" w:hint="eastAsia"/>
          <w:sz w:val="32"/>
          <w:szCs w:val="32"/>
        </w:rPr>
        <w:t>年项目绩效管理、绩效目标完成情况总体较好，在产出及效益方面基本达到了预期，项目保障并促进单位报纸发行业务工作以及国防时报新媒体工作顺利进行，为全民大众营造一个良好的国防教育氛围，普及了国防教育知识，推动了国防教育发展。</w:t>
      </w:r>
    </w:p>
    <w:p w:rsidR="00E737F5" w:rsidRDefault="00622508">
      <w:pPr>
        <w:spacing w:line="580" w:lineRule="exact"/>
        <w:ind w:firstLineChars="200" w:firstLine="640"/>
        <w:rPr>
          <w:rFonts w:ascii="仿宋" w:eastAsia="仿宋" w:hAnsi="仿宋" w:cs="仿宋_GB2312"/>
          <w:sz w:val="32"/>
          <w:szCs w:val="32"/>
        </w:rPr>
      </w:pPr>
      <w:r>
        <w:rPr>
          <w:rFonts w:ascii="仿宋" w:eastAsia="仿宋" w:hAnsi="仿宋" w:cs="楷体_GB2312" w:hint="eastAsia"/>
          <w:sz w:val="32"/>
          <w:szCs w:val="32"/>
        </w:rPr>
        <w:t>1.项目绩效目标完成情况。</w:t>
      </w:r>
      <w:r>
        <w:rPr>
          <w:rFonts w:ascii="仿宋" w:eastAsia="仿宋" w:hAnsi="仿宋" w:cs="楷体_GB2312" w:hint="eastAsia"/>
          <w:sz w:val="32"/>
          <w:szCs w:val="32"/>
        </w:rPr>
        <w:br/>
      </w:r>
      <w:r>
        <w:rPr>
          <w:rFonts w:ascii="仿宋" w:eastAsia="仿宋" w:hAnsi="仿宋" w:cs="仿宋_GB2312" w:hint="eastAsia"/>
          <w:sz w:val="32"/>
          <w:szCs w:val="32"/>
        </w:rPr>
        <w:t xml:space="preserve">    本单位在2020年度部门决算中反映“</w:t>
      </w:r>
      <w:r>
        <w:rPr>
          <w:rFonts w:ascii="仿宋" w:eastAsia="仿宋" w:hAnsi="仿宋" w:hint="eastAsia"/>
          <w:sz w:val="32"/>
          <w:szCs w:val="32"/>
        </w:rPr>
        <w:t>国防时报社业务补助费”1</w:t>
      </w:r>
      <w:r>
        <w:rPr>
          <w:rFonts w:ascii="仿宋" w:eastAsia="仿宋" w:hAnsi="仿宋" w:cs="仿宋_GB2312" w:hint="eastAsia"/>
          <w:sz w:val="32"/>
          <w:szCs w:val="32"/>
        </w:rPr>
        <w:t>个项目绩效目标实际完成情况。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hint="eastAsia"/>
          <w:sz w:val="32"/>
          <w:szCs w:val="32"/>
        </w:rPr>
        <w:t>国防时报社业务补助费</w:t>
      </w:r>
      <w:r>
        <w:rPr>
          <w:rFonts w:ascii="仿宋" w:eastAsia="仿宋" w:hAnsi="仿宋" w:cs="仿宋_GB2312" w:hint="eastAsia"/>
          <w:sz w:val="32"/>
          <w:szCs w:val="32"/>
        </w:rPr>
        <w:t>项目绩效目标完成情况综述。项目全年预算数244.80万元，执行数为193.85万元，完成预算的79.19%。通过项目实施，保障并促进了单位报纸发行业务工作以及国防时报新媒体工作顺利进行，为全民大众营造一个良好的国防教育氛围，普及了国防教育知识，推动了国防教育发展。发现的主要问题：截至2</w:t>
      </w:r>
      <w:r>
        <w:rPr>
          <w:rFonts w:ascii="仿宋" w:eastAsia="仿宋" w:hAnsi="仿宋" w:cs="仿宋_GB2312"/>
          <w:sz w:val="32"/>
          <w:szCs w:val="32"/>
        </w:rPr>
        <w:t>020</w:t>
      </w:r>
      <w:r>
        <w:rPr>
          <w:rFonts w:ascii="仿宋" w:eastAsia="仿宋" w:hAnsi="仿宋" w:cs="仿宋_GB2312" w:hint="eastAsia"/>
          <w:sz w:val="32"/>
          <w:szCs w:val="32"/>
        </w:rPr>
        <w:t>年1</w:t>
      </w:r>
      <w:r>
        <w:rPr>
          <w:rFonts w:ascii="仿宋" w:eastAsia="仿宋" w:hAnsi="仿宋" w:cs="仿宋_GB2312"/>
          <w:sz w:val="32"/>
          <w:szCs w:val="32"/>
        </w:rPr>
        <w:t>2</w:t>
      </w:r>
      <w:r>
        <w:rPr>
          <w:rFonts w:ascii="仿宋" w:eastAsia="仿宋" w:hAnsi="仿宋" w:cs="仿宋_GB2312" w:hint="eastAsia"/>
          <w:sz w:val="32"/>
          <w:szCs w:val="32"/>
        </w:rPr>
        <w:t>月3</w:t>
      </w:r>
      <w:r>
        <w:rPr>
          <w:rFonts w:ascii="仿宋" w:eastAsia="仿宋" w:hAnsi="仿宋" w:cs="仿宋_GB2312"/>
          <w:sz w:val="32"/>
          <w:szCs w:val="32"/>
        </w:rPr>
        <w:t>1</w:t>
      </w:r>
      <w:r>
        <w:rPr>
          <w:rFonts w:ascii="仿宋" w:eastAsia="仿宋" w:hAnsi="仿宋" w:cs="仿宋_GB2312" w:hint="eastAsia"/>
          <w:sz w:val="32"/>
          <w:szCs w:val="32"/>
        </w:rPr>
        <w:t>日，项目财政资金支付率100%，其他资金支付率71.69%，实际支付金额有差距，主要原因为大环境因素，纸</w:t>
      </w:r>
      <w:proofErr w:type="gramStart"/>
      <w:r>
        <w:rPr>
          <w:rFonts w:ascii="仿宋" w:eastAsia="仿宋" w:hAnsi="仿宋" w:cs="仿宋_GB2312" w:hint="eastAsia"/>
          <w:sz w:val="32"/>
          <w:szCs w:val="32"/>
        </w:rPr>
        <w:t>媒发展</w:t>
      </w:r>
      <w:proofErr w:type="gramEnd"/>
      <w:r>
        <w:rPr>
          <w:rFonts w:ascii="仿宋" w:eastAsia="仿宋" w:hAnsi="仿宋" w:cs="仿宋_GB2312" w:hint="eastAsia"/>
          <w:sz w:val="32"/>
          <w:szCs w:val="32"/>
        </w:rPr>
        <w:t>困难，报纸订数下降，所需的投递、印刷等费用较年初预算相应减少。下一步改进措施：做好资金测算与审核，提高预算编制精准度；过程管理中加强预算执行的动态跟踪监控及纠偏调整。</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149"/>
        <w:gridCol w:w="993"/>
        <w:gridCol w:w="640"/>
        <w:gridCol w:w="635"/>
        <w:gridCol w:w="2410"/>
        <w:gridCol w:w="1741"/>
        <w:gridCol w:w="2392"/>
      </w:tblGrid>
      <w:tr w:rsidR="00E737F5">
        <w:trPr>
          <w:trHeight w:val="1034"/>
        </w:trPr>
        <w:tc>
          <w:tcPr>
            <w:tcW w:w="9960" w:type="dxa"/>
            <w:gridSpan w:val="7"/>
            <w:tcBorders>
              <w:top w:val="nil"/>
              <w:left w:val="nil"/>
              <w:bottom w:val="nil"/>
              <w:right w:val="nil"/>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32"/>
                <w:szCs w:val="32"/>
              </w:rPr>
            </w:pPr>
            <w:r>
              <w:rPr>
                <w:rFonts w:ascii="仿宋" w:eastAsia="仿宋" w:hAnsi="仿宋" w:cs="宋体" w:hint="eastAsia"/>
                <w:b/>
                <w:bCs/>
                <w:kern w:val="0"/>
                <w:sz w:val="32"/>
                <w:szCs w:val="32"/>
              </w:rPr>
              <w:t>项目绩效目标完成情况表（一）</w:t>
            </w:r>
            <w:r>
              <w:rPr>
                <w:rFonts w:ascii="仿宋" w:eastAsia="仿宋" w:hAnsi="仿宋" w:cs="宋体" w:hint="eastAsia"/>
                <w:b/>
                <w:bCs/>
                <w:kern w:val="0"/>
                <w:sz w:val="32"/>
                <w:szCs w:val="32"/>
              </w:rPr>
              <w:br/>
            </w:r>
            <w:r>
              <w:rPr>
                <w:rFonts w:ascii="仿宋" w:eastAsia="仿宋" w:hAnsi="仿宋" w:cs="宋体" w:hint="eastAsia"/>
                <w:kern w:val="0"/>
                <w:sz w:val="32"/>
                <w:szCs w:val="32"/>
              </w:rPr>
              <w:t>(2020年度)</w:t>
            </w:r>
          </w:p>
        </w:tc>
      </w:tr>
      <w:tr w:rsidR="00E737F5">
        <w:trPr>
          <w:trHeight w:val="417"/>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hint="eastAsia"/>
                <w:sz w:val="24"/>
              </w:rPr>
              <w:t>国防时报社业务补助费</w:t>
            </w:r>
          </w:p>
        </w:tc>
      </w:tr>
      <w:tr w:rsidR="00E737F5">
        <w:trPr>
          <w:trHeight w:val="469"/>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国防时报社</w:t>
            </w:r>
          </w:p>
        </w:tc>
      </w:tr>
      <w:tr w:rsidR="00E737F5">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预算执行情况(万元)</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预算数:</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仿宋_GB2312" w:hint="eastAsia"/>
                <w:sz w:val="24"/>
              </w:rPr>
              <w:t>244.80</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193.85</w:t>
            </w:r>
          </w:p>
        </w:tc>
      </w:tr>
      <w:tr w:rsidR="00E737F5">
        <w:trPr>
          <w:trHeight w:val="276"/>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E737F5">
            <w:pPr>
              <w:jc w:val="center"/>
              <w:rPr>
                <w:rFonts w:ascii="仿宋" w:eastAsia="仿宋" w:hAnsi="仿宋" w:cs="宋体"/>
                <w:sz w:val="24"/>
              </w:rPr>
            </w:p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其中-财政拨款:</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64.80</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64.80</w:t>
            </w:r>
          </w:p>
        </w:tc>
      </w:tr>
      <w:tr w:rsidR="00E737F5">
        <w:trPr>
          <w:trHeight w:val="653"/>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E737F5">
            <w:pPr>
              <w:jc w:val="center"/>
              <w:rPr>
                <w:rFonts w:ascii="仿宋" w:eastAsia="仿宋" w:hAnsi="仿宋" w:cs="宋体"/>
                <w:sz w:val="24"/>
              </w:rPr>
            </w:p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其它资金:</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180</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sz w:val="24"/>
              </w:rPr>
            </w:pPr>
            <w:r>
              <w:rPr>
                <w:rFonts w:ascii="仿宋" w:eastAsia="仿宋" w:hAnsi="仿宋" w:cs="宋体" w:hint="eastAsia"/>
                <w:sz w:val="24"/>
              </w:rPr>
              <w:t>129.05</w:t>
            </w:r>
          </w:p>
        </w:tc>
      </w:tr>
      <w:tr w:rsidR="00E737F5">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年度目标完成情况</w:t>
            </w: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预期目标</w:t>
            </w:r>
          </w:p>
        </w:tc>
        <w:tc>
          <w:tcPr>
            <w:tcW w:w="41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实际完成目标</w:t>
            </w:r>
          </w:p>
        </w:tc>
      </w:tr>
      <w:tr w:rsidR="00E737F5">
        <w:trPr>
          <w:trHeight w:val="1159"/>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E737F5">
            <w:pPr>
              <w:jc w:val="center"/>
              <w:rPr>
                <w:rFonts w:ascii="仿宋" w:eastAsia="仿宋" w:hAnsi="仿宋" w:cs="宋体"/>
                <w:sz w:val="24"/>
              </w:rPr>
            </w:pP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sz w:val="24"/>
              </w:rPr>
              <w:t>围绕《国防时报》2020年发行工作，合理正确使用专项业务补助费，保障并促进单位报纸发行业务工作以及国防时报新媒体工作顺利进行，为全民大众营造一个良好的国防教育氛围，普及国防教育知识，推动国防教育发展。</w:t>
            </w:r>
          </w:p>
        </w:tc>
        <w:tc>
          <w:tcPr>
            <w:tcW w:w="41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sz w:val="24"/>
              </w:rPr>
              <w:t>全年围绕报纸发行工作，合理正确使用经费，保障并促进单位报纸发行业务工作以及国防时报新媒体工作顺利进行，为全民大众营造一个良好的国防教育氛围，普及国防教育知识，推动国防教育发展。</w:t>
            </w:r>
          </w:p>
        </w:tc>
      </w:tr>
      <w:tr w:rsidR="00E737F5">
        <w:trPr>
          <w:trHeight w:val="1042"/>
        </w:trPr>
        <w:tc>
          <w:tcPr>
            <w:tcW w:w="114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sz w:val="24"/>
              </w:rPr>
              <w:t>绩效指标完成情况</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一级指标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二级指标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三级指标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kern w:val="0"/>
                <w:sz w:val="24"/>
              </w:rPr>
              <w:t>实际完成指标值(包含数字及文字描述)</w:t>
            </w:r>
          </w:p>
        </w:tc>
      </w:tr>
      <w:tr w:rsidR="00E737F5">
        <w:trPr>
          <w:trHeight w:val="942"/>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sz w:val="24"/>
              </w:rPr>
              <w:t>自媒体平台发布消息次数</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每天不少于1次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约10次/天</w:t>
            </w:r>
          </w:p>
        </w:tc>
      </w:tr>
      <w:tr w:rsidR="00E737F5">
        <w:trPr>
          <w:trHeight w:val="539"/>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sz w:val="24"/>
              </w:rPr>
              <w:t>全年印刷数量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每周印刷5期,发行5期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每周印刷5期,发行5期</w:t>
            </w:r>
          </w:p>
        </w:tc>
      </w:tr>
      <w:tr w:rsidR="00E737F5">
        <w:trPr>
          <w:trHeight w:val="533"/>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sz w:val="24"/>
              </w:rPr>
              <w:t>全年投递数量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预计全年委托投递15000-18000份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599"/>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kern w:val="0"/>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报纸印刷质量验收合格率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551"/>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报纸投递质量(准确率)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531"/>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自媒体消息发布准确率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553"/>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自媒体消息发布及时率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606"/>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时效指标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项目完成时限</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2020年12月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671"/>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kern w:val="0"/>
                <w:sz w:val="24"/>
              </w:rPr>
            </w:pPr>
            <w:r>
              <w:rPr>
                <w:rFonts w:ascii="仿宋" w:eastAsia="仿宋" w:hAnsi="仿宋" w:cs="宋体" w:hint="eastAsia"/>
                <w:color w:val="000000"/>
                <w:kern w:val="0"/>
                <w:sz w:val="24"/>
              </w:rPr>
              <w:t>效益指标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可持续影响指标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2020年自媒体关注量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较上年上下浮动不超过10%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较2019年上浮10%</w:t>
            </w:r>
          </w:p>
        </w:tc>
      </w:tr>
      <w:tr w:rsidR="00E737F5">
        <w:trPr>
          <w:trHeight w:val="2355"/>
        </w:trPr>
        <w:tc>
          <w:tcPr>
            <w:tcW w:w="114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E737F5" w:rsidRDefault="00E737F5">
            <w:pPr>
              <w:widowControl/>
              <w:jc w:val="center"/>
              <w:textAlignment w:val="center"/>
              <w:rPr>
                <w:rFonts w:ascii="仿宋" w:eastAsia="仿宋" w:hAnsi="仿宋" w:cs="宋体"/>
                <w:sz w:val="24"/>
              </w:rPr>
            </w:pPr>
          </w:p>
        </w:tc>
        <w:tc>
          <w:tcPr>
            <w:tcW w:w="99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sz w:val="24"/>
              </w:rPr>
            </w:pPr>
            <w:r>
              <w:rPr>
                <w:rFonts w:ascii="仿宋" w:eastAsia="仿宋" w:hAnsi="仿宋" w:cs="宋体" w:hint="eastAsia"/>
                <w:color w:val="000000"/>
                <w:kern w:val="0"/>
                <w:sz w:val="24"/>
              </w:rPr>
              <w:t>效益指标</w:t>
            </w:r>
          </w:p>
        </w:tc>
        <w:tc>
          <w:tcPr>
            <w:tcW w:w="127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可持续影响指标</w:t>
            </w:r>
          </w:p>
        </w:tc>
        <w:tc>
          <w:tcPr>
            <w:tcW w:w="241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2020年报纸的续订数量</w:t>
            </w:r>
          </w:p>
        </w:tc>
        <w:tc>
          <w:tcPr>
            <w:tcW w:w="174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较上年上下浮动不超过10%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较2019年下浮2%</w:t>
            </w:r>
          </w:p>
        </w:tc>
      </w:tr>
      <w:tr w:rsidR="00E737F5">
        <w:trPr>
          <w:trHeight w:val="390"/>
        </w:trPr>
        <w:tc>
          <w:tcPr>
            <w:tcW w:w="1149" w:type="dxa"/>
            <w:vMerge w:val="restart"/>
            <w:tcBorders>
              <w:left w:val="single" w:sz="4" w:space="0" w:color="000000"/>
              <w:right w:val="single" w:sz="4" w:space="0" w:color="000000"/>
            </w:tcBorders>
            <w:tcMar>
              <w:top w:w="15" w:type="dxa"/>
              <w:left w:w="15" w:type="dxa"/>
              <w:right w:w="15" w:type="dxa"/>
            </w:tcMar>
            <w:vAlign w:val="center"/>
          </w:tcPr>
          <w:p w:rsidR="00E737F5" w:rsidRDefault="00E737F5">
            <w:pPr>
              <w:jc w:val="center"/>
              <w:textAlignment w:val="center"/>
              <w:rPr>
                <w:rFonts w:ascii="仿宋" w:eastAsia="仿宋" w:hAnsi="仿宋" w:cs="宋体"/>
                <w:sz w:val="24"/>
              </w:rPr>
            </w:pPr>
          </w:p>
        </w:tc>
        <w:tc>
          <w:tcPr>
            <w:tcW w:w="99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效益指标</w:t>
            </w:r>
          </w:p>
        </w:tc>
        <w:tc>
          <w:tcPr>
            <w:tcW w:w="1275"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社会效益指标</w:t>
            </w:r>
          </w:p>
        </w:tc>
        <w:tc>
          <w:tcPr>
            <w:tcW w:w="241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提供就业岗位人数</w:t>
            </w:r>
          </w:p>
        </w:tc>
        <w:tc>
          <w:tcPr>
            <w:tcW w:w="174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不少于35人</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&gt;35人</w:t>
            </w:r>
          </w:p>
        </w:tc>
      </w:tr>
      <w:tr w:rsidR="00E737F5">
        <w:trPr>
          <w:trHeight w:val="270"/>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jc w:val="center"/>
              <w:textAlignment w:val="center"/>
              <w:rPr>
                <w:rFonts w:ascii="仿宋" w:eastAsia="仿宋" w:hAnsi="仿宋" w:cs="宋体"/>
                <w:sz w:val="24"/>
              </w:rPr>
            </w:pPr>
          </w:p>
        </w:tc>
        <w:tc>
          <w:tcPr>
            <w:tcW w:w="99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效益指标</w:t>
            </w:r>
          </w:p>
        </w:tc>
        <w:tc>
          <w:tcPr>
            <w:tcW w:w="1275"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生态效益指标</w:t>
            </w:r>
          </w:p>
        </w:tc>
        <w:tc>
          <w:tcPr>
            <w:tcW w:w="241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环保印刷、有效投递（是否作到资源不浪费、印刷服务是否达到环保印刷标准）</w:t>
            </w:r>
          </w:p>
        </w:tc>
        <w:tc>
          <w:tcPr>
            <w:tcW w:w="174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不低于国家要求的环保印刷标准</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达标</w:t>
            </w:r>
          </w:p>
        </w:tc>
      </w:tr>
      <w:tr w:rsidR="00E737F5">
        <w:trPr>
          <w:trHeight w:val="270"/>
        </w:trPr>
        <w:tc>
          <w:tcPr>
            <w:tcW w:w="1149" w:type="dxa"/>
            <w:vMerge/>
            <w:tcBorders>
              <w:left w:val="single" w:sz="4" w:space="0" w:color="000000"/>
              <w:right w:val="single" w:sz="4" w:space="0" w:color="000000"/>
            </w:tcBorders>
            <w:tcMar>
              <w:top w:w="15" w:type="dxa"/>
              <w:left w:w="15" w:type="dxa"/>
              <w:right w:w="15" w:type="dxa"/>
            </w:tcMar>
            <w:vAlign w:val="center"/>
          </w:tcPr>
          <w:p w:rsidR="00E737F5" w:rsidRDefault="00E737F5">
            <w:pPr>
              <w:jc w:val="center"/>
              <w:textAlignment w:val="center"/>
              <w:rPr>
                <w:rFonts w:ascii="仿宋" w:eastAsia="仿宋" w:hAnsi="仿宋" w:cs="宋体"/>
                <w:sz w:val="24"/>
              </w:rPr>
            </w:pPr>
          </w:p>
        </w:tc>
        <w:tc>
          <w:tcPr>
            <w:tcW w:w="99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满意度指标</w:t>
            </w:r>
          </w:p>
        </w:tc>
        <w:tc>
          <w:tcPr>
            <w:tcW w:w="1275"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服务对象满意度指标</w:t>
            </w:r>
          </w:p>
        </w:tc>
        <w:tc>
          <w:tcPr>
            <w:tcW w:w="241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读者满意程度</w:t>
            </w:r>
          </w:p>
        </w:tc>
        <w:tc>
          <w:tcPr>
            <w:tcW w:w="174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&gt;85%</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&gt;85%</w:t>
            </w:r>
          </w:p>
        </w:tc>
      </w:tr>
      <w:tr w:rsidR="00E737F5">
        <w:trPr>
          <w:trHeight w:val="345"/>
        </w:trPr>
        <w:tc>
          <w:tcPr>
            <w:tcW w:w="114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737F5" w:rsidRDefault="00E737F5">
            <w:pPr>
              <w:jc w:val="center"/>
              <w:textAlignment w:val="center"/>
              <w:rPr>
                <w:rFonts w:ascii="仿宋" w:eastAsia="仿宋" w:hAnsi="仿宋" w:cs="宋体"/>
                <w:sz w:val="24"/>
              </w:rPr>
            </w:pPr>
          </w:p>
        </w:tc>
        <w:tc>
          <w:tcPr>
            <w:tcW w:w="99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rPr>
                <w:rFonts w:ascii="仿宋" w:eastAsia="仿宋" w:hAnsi="仿宋"/>
                <w:sz w:val="24"/>
              </w:rPr>
            </w:pPr>
            <w:r>
              <w:rPr>
                <w:rFonts w:ascii="仿宋" w:eastAsia="仿宋" w:hAnsi="仿宋" w:hint="eastAsia"/>
                <w:kern w:val="0"/>
                <w:sz w:val="24"/>
              </w:rPr>
              <w:t>满意度指标</w:t>
            </w:r>
          </w:p>
        </w:tc>
        <w:tc>
          <w:tcPr>
            <w:tcW w:w="127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服务对象满意度指标</w:t>
            </w:r>
          </w:p>
        </w:tc>
        <w:tc>
          <w:tcPr>
            <w:tcW w:w="241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kern w:val="0"/>
                <w:sz w:val="24"/>
              </w:rPr>
              <w:t>自媒体平台阅读量</w:t>
            </w:r>
          </w:p>
        </w:tc>
        <w:tc>
          <w:tcPr>
            <w:tcW w:w="174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&gt;15万/天</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737F5" w:rsidRDefault="00622508">
            <w:pPr>
              <w:jc w:val="center"/>
              <w:rPr>
                <w:rFonts w:ascii="仿宋" w:eastAsia="仿宋" w:hAnsi="仿宋" w:cs="宋体"/>
                <w:color w:val="000000"/>
                <w:sz w:val="24"/>
              </w:rPr>
            </w:pPr>
            <w:r>
              <w:rPr>
                <w:rFonts w:ascii="仿宋" w:eastAsia="仿宋" w:hAnsi="仿宋" w:cs="宋体" w:hint="eastAsia"/>
                <w:color w:val="000000"/>
                <w:sz w:val="24"/>
              </w:rPr>
              <w:t>约50万/天</w:t>
            </w:r>
          </w:p>
        </w:tc>
      </w:tr>
    </w:tbl>
    <w:p w:rsidR="00E737F5" w:rsidRDefault="00622508">
      <w:pPr>
        <w:spacing w:line="580" w:lineRule="exact"/>
        <w:ind w:left="630"/>
        <w:rPr>
          <w:rFonts w:ascii="仿宋" w:eastAsia="仿宋" w:hAnsi="仿宋" w:cs="仿宋_GB2312"/>
          <w:sz w:val="32"/>
          <w:szCs w:val="32"/>
        </w:rPr>
      </w:pPr>
      <w:r>
        <w:rPr>
          <w:rFonts w:ascii="仿宋" w:eastAsia="仿宋" w:hAnsi="仿宋" w:cs="楷体_GB2312" w:hint="eastAsia"/>
          <w:sz w:val="32"/>
          <w:szCs w:val="32"/>
        </w:rPr>
        <w:t>2.单位绩效评价结果。</w:t>
      </w:r>
    </w:p>
    <w:p w:rsidR="00E737F5" w:rsidRDefault="0062250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本单位自行组织对国防时报社业务补助费项目开展了绩效评价，《2020年国防时报社业务补助费项目支出绩效自评报告》见附件（第四部分）。</w:t>
      </w: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622508">
      <w:pPr>
        <w:pStyle w:val="1"/>
        <w:jc w:val="center"/>
        <w:rPr>
          <w:rFonts w:ascii="黑体" w:eastAsia="黑体" w:hAnsi="黑体"/>
        </w:rPr>
      </w:pPr>
      <w:bookmarkStart w:id="83" w:name="_Toc81843533"/>
      <w:bookmarkStart w:id="84" w:name="_Toc15396613"/>
      <w:bookmarkStart w:id="85" w:name="_Toc15377225"/>
      <w:r>
        <w:rPr>
          <w:rFonts w:ascii="黑体" w:eastAsia="黑体" w:hAnsi="黑体" w:hint="eastAsia"/>
        </w:rPr>
        <w:t>第三部分 名词解释</w:t>
      </w:r>
      <w:bookmarkEnd w:id="83"/>
      <w:bookmarkEnd w:id="84"/>
      <w:bookmarkEnd w:id="85"/>
    </w:p>
    <w:p w:rsidR="00E737F5" w:rsidRDefault="00622508">
      <w:pPr>
        <w:pStyle w:val="Default"/>
        <w:spacing w:line="560" w:lineRule="exact"/>
        <w:ind w:firstLineChars="200" w:firstLine="640"/>
        <w:rPr>
          <w:rFonts w:hAnsi="仿宋"/>
          <w:sz w:val="32"/>
          <w:szCs w:val="32"/>
        </w:rPr>
      </w:pPr>
      <w:r>
        <w:rPr>
          <w:rFonts w:hAnsi="仿宋" w:hint="eastAsia"/>
          <w:sz w:val="32"/>
          <w:szCs w:val="32"/>
        </w:rPr>
        <w:t>1.财政拨款收入：指单位从同级财政部门取得的财政预算资金。</w:t>
      </w:r>
    </w:p>
    <w:p w:rsidR="00E737F5" w:rsidRDefault="00622508">
      <w:pPr>
        <w:pStyle w:val="Default"/>
        <w:spacing w:line="560" w:lineRule="exact"/>
        <w:ind w:firstLineChars="200" w:firstLine="640"/>
        <w:rPr>
          <w:rFonts w:hAnsi="仿宋"/>
          <w:sz w:val="32"/>
          <w:szCs w:val="32"/>
        </w:rPr>
      </w:pPr>
      <w:r>
        <w:rPr>
          <w:rFonts w:hAnsi="仿宋" w:hint="eastAsia"/>
          <w:sz w:val="32"/>
          <w:szCs w:val="32"/>
        </w:rPr>
        <w:t>2.事业收入：指事业单位开展专业业务活动及辅助活动取得的收入。如报款收入、新媒体收入等。</w:t>
      </w:r>
    </w:p>
    <w:p w:rsidR="00E737F5" w:rsidRDefault="00622508">
      <w:pPr>
        <w:pStyle w:val="Default"/>
        <w:spacing w:line="560" w:lineRule="exact"/>
        <w:ind w:firstLineChars="200" w:firstLine="640"/>
        <w:rPr>
          <w:rFonts w:hAnsi="仿宋"/>
          <w:sz w:val="32"/>
          <w:szCs w:val="32"/>
        </w:rPr>
      </w:pPr>
      <w:r>
        <w:rPr>
          <w:rFonts w:hAnsi="仿宋" w:hint="eastAsia"/>
          <w:sz w:val="32"/>
          <w:szCs w:val="32"/>
        </w:rPr>
        <w:t>3.经营收入：指事业单位在专业业务活动及其辅助活动之外开展非独立核算经营活动取得的收入。</w:t>
      </w:r>
    </w:p>
    <w:p w:rsidR="00E737F5" w:rsidRDefault="00622508">
      <w:pPr>
        <w:pStyle w:val="Default"/>
        <w:spacing w:line="560" w:lineRule="exact"/>
        <w:ind w:firstLineChars="200" w:firstLine="640"/>
        <w:rPr>
          <w:rFonts w:hAnsi="仿宋"/>
          <w:sz w:val="32"/>
          <w:szCs w:val="32"/>
        </w:rPr>
      </w:pPr>
      <w:r>
        <w:rPr>
          <w:rFonts w:hAnsi="仿宋" w:hint="eastAsia"/>
          <w:sz w:val="32"/>
          <w:szCs w:val="32"/>
        </w:rPr>
        <w:t>4.其他收入：指单位取得的除上述收入以外的各项收入。主要是银行利息收入。</w:t>
      </w:r>
    </w:p>
    <w:p w:rsidR="00E737F5" w:rsidRDefault="00622508">
      <w:pPr>
        <w:pStyle w:val="Default"/>
        <w:spacing w:line="560" w:lineRule="exact"/>
        <w:ind w:firstLineChars="200" w:firstLine="640"/>
        <w:rPr>
          <w:rFonts w:hAnsi="仿宋"/>
          <w:sz w:val="32"/>
          <w:szCs w:val="32"/>
        </w:rPr>
      </w:pPr>
      <w:r>
        <w:rPr>
          <w:rFonts w:hAnsi="仿宋"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E737F5" w:rsidRDefault="00622508">
      <w:pPr>
        <w:pStyle w:val="Default"/>
        <w:spacing w:line="560" w:lineRule="exact"/>
        <w:ind w:firstLineChars="200" w:firstLine="640"/>
        <w:rPr>
          <w:rFonts w:hAnsi="仿宋"/>
          <w:sz w:val="32"/>
          <w:szCs w:val="32"/>
        </w:rPr>
      </w:pPr>
      <w:r>
        <w:rPr>
          <w:rFonts w:hAnsi="仿宋" w:hint="eastAsia"/>
          <w:sz w:val="32"/>
          <w:szCs w:val="32"/>
        </w:rPr>
        <w:t>6.年初结转和结余：指以前年度尚未完成、结转到本年按有关规定继续使用的资金。</w:t>
      </w:r>
    </w:p>
    <w:p w:rsidR="00E737F5" w:rsidRDefault="00622508">
      <w:pPr>
        <w:pStyle w:val="Default"/>
        <w:spacing w:line="560" w:lineRule="exact"/>
        <w:ind w:firstLineChars="200" w:firstLine="640"/>
        <w:rPr>
          <w:rFonts w:ascii="宋体" w:eastAsia="宋体" w:hAnsi="宋体" w:cs="宋体"/>
        </w:rPr>
      </w:pPr>
      <w:r>
        <w:rPr>
          <w:rFonts w:hAnsi="仿宋" w:hint="eastAsia"/>
          <w:sz w:val="32"/>
          <w:szCs w:val="32"/>
        </w:rPr>
        <w:t>7.结余分配：指事业单位按照事业单位会计制度的规定从非财政补助结余中分配的事业基金和职工福利基金等。</w:t>
      </w:r>
    </w:p>
    <w:p w:rsidR="00E737F5" w:rsidRDefault="00622508">
      <w:pPr>
        <w:pStyle w:val="Default"/>
        <w:spacing w:line="560" w:lineRule="exact"/>
        <w:ind w:firstLineChars="200" w:firstLine="640"/>
        <w:rPr>
          <w:rFonts w:hAnsi="仿宋"/>
          <w:sz w:val="32"/>
          <w:szCs w:val="32"/>
        </w:rPr>
      </w:pPr>
      <w:r>
        <w:rPr>
          <w:rFonts w:hAnsi="仿宋" w:hint="eastAsia"/>
          <w:sz w:val="32"/>
          <w:szCs w:val="32"/>
        </w:rPr>
        <w:lastRenderedPageBreak/>
        <w:t>8.年末结转和结余：指单位按有关规定结转到下年或以后年度继续使用的资金。</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9.</w:t>
      </w:r>
      <w:r>
        <w:rPr>
          <w:rStyle w:val="a7"/>
          <w:rFonts w:ascii="仿宋" w:eastAsia="仿宋" w:hAnsi="仿宋" w:hint="eastAsia"/>
          <w:b w:val="0"/>
          <w:bCs/>
          <w:color w:val="000000"/>
          <w:sz w:val="32"/>
          <w:szCs w:val="32"/>
        </w:rPr>
        <w:t>一般公共服务（类）宣传事务（款）一般行政管理事务（项）</w:t>
      </w:r>
      <w:r>
        <w:rPr>
          <w:rFonts w:ascii="仿宋" w:eastAsia="仿宋" w:hAnsi="仿宋" w:hint="eastAsia"/>
          <w:b/>
          <w:sz w:val="32"/>
          <w:szCs w:val="32"/>
        </w:rPr>
        <w:t>：</w:t>
      </w:r>
      <w:r>
        <w:rPr>
          <w:rFonts w:ascii="仿宋" w:eastAsia="仿宋" w:hAnsi="仿宋" w:cs="仿宋" w:hint="eastAsia"/>
          <w:sz w:val="32"/>
          <w:szCs w:val="32"/>
        </w:rPr>
        <w:t>指宣传部行政单位及参照公务员法管理的事业单位未单独设置项级科目的其他项目支出。</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10.</w:t>
      </w:r>
      <w:r>
        <w:rPr>
          <w:rStyle w:val="a7"/>
          <w:rFonts w:ascii="仿宋" w:eastAsia="仿宋" w:hAnsi="仿宋" w:hint="eastAsia"/>
          <w:b w:val="0"/>
          <w:bCs/>
          <w:sz w:val="32"/>
          <w:szCs w:val="32"/>
        </w:rPr>
        <w:t>一般公共服务（类）宣传事务（款）事业运行（项）：</w:t>
      </w:r>
      <w:r>
        <w:rPr>
          <w:rFonts w:ascii="仿宋" w:eastAsia="仿宋" w:hAnsi="仿宋" w:cs="仿宋" w:hint="eastAsia"/>
          <w:sz w:val="32"/>
          <w:szCs w:val="32"/>
        </w:rPr>
        <w:t>指宣传部下属事业单位用于保障机构正常运行、开展日常工作的基本支出。</w:t>
      </w:r>
    </w:p>
    <w:p w:rsidR="00E737F5" w:rsidRDefault="00622508">
      <w:pPr>
        <w:ind w:firstLineChars="200" w:firstLine="640"/>
        <w:rPr>
          <w:rFonts w:ascii="仿宋" w:eastAsia="仿宋" w:hAnsi="仿宋"/>
          <w:sz w:val="32"/>
          <w:szCs w:val="32"/>
        </w:rPr>
      </w:pPr>
      <w:r>
        <w:rPr>
          <w:rFonts w:ascii="仿宋" w:eastAsia="仿宋" w:hAnsi="仿宋" w:hint="eastAsia"/>
          <w:sz w:val="32"/>
          <w:szCs w:val="32"/>
        </w:rPr>
        <w:t>11.</w:t>
      </w:r>
      <w:r>
        <w:rPr>
          <w:rStyle w:val="a7"/>
          <w:rFonts w:ascii="仿宋" w:eastAsia="仿宋" w:hAnsi="仿宋" w:hint="eastAsia"/>
          <w:b w:val="0"/>
          <w:bCs/>
          <w:color w:val="000000"/>
          <w:sz w:val="32"/>
          <w:szCs w:val="32"/>
        </w:rPr>
        <w:t>教育（类）进修及培训（款）培训支出（项）</w:t>
      </w:r>
      <w:r>
        <w:rPr>
          <w:rFonts w:ascii="仿宋" w:eastAsia="仿宋" w:hAnsi="仿宋" w:hint="eastAsia"/>
          <w:sz w:val="32"/>
          <w:szCs w:val="32"/>
        </w:rPr>
        <w:t>：指用于培训的支出。</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12.</w:t>
      </w:r>
      <w:r>
        <w:rPr>
          <w:rStyle w:val="a7"/>
          <w:rFonts w:ascii="仿宋" w:eastAsia="仿宋" w:hAnsi="仿宋" w:hint="eastAsia"/>
          <w:b w:val="0"/>
          <w:bCs/>
          <w:color w:val="000000"/>
          <w:sz w:val="32"/>
          <w:szCs w:val="32"/>
        </w:rPr>
        <w:t>文化旅游体育与传媒（类）其他文化旅游体育与传媒支出（款）宣传文化发展专项支出（项）</w:t>
      </w:r>
      <w:r>
        <w:rPr>
          <w:rFonts w:ascii="仿宋" w:eastAsia="仿宋" w:hAnsi="仿宋" w:hint="eastAsia"/>
          <w:sz w:val="32"/>
          <w:szCs w:val="32"/>
        </w:rPr>
        <w:t>：</w:t>
      </w:r>
      <w:r>
        <w:rPr>
          <w:rFonts w:ascii="仿宋" w:eastAsia="仿宋" w:hAnsi="仿宋" w:cs="仿宋" w:hint="eastAsia"/>
          <w:sz w:val="32"/>
          <w:szCs w:val="32"/>
        </w:rPr>
        <w:t>指宣传部按照国家有关政策支持宣传文化单位发展的专项支出。</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13.</w:t>
      </w:r>
      <w:r>
        <w:rPr>
          <w:rStyle w:val="a7"/>
          <w:rFonts w:ascii="仿宋" w:eastAsia="仿宋" w:hAnsi="仿宋" w:hint="eastAsia"/>
          <w:b w:val="0"/>
          <w:bCs/>
          <w:color w:val="000000"/>
          <w:sz w:val="32"/>
          <w:szCs w:val="32"/>
        </w:rPr>
        <w:t>社会保障和就业（类）行政事业单位养老支出（款）机关事业单位基本养老保险缴费支出（项）</w:t>
      </w:r>
      <w:r>
        <w:rPr>
          <w:rFonts w:ascii="仿宋" w:eastAsia="仿宋" w:hAnsi="仿宋" w:hint="eastAsia"/>
          <w:sz w:val="32"/>
          <w:szCs w:val="32"/>
        </w:rPr>
        <w:t>：</w:t>
      </w:r>
      <w:r>
        <w:rPr>
          <w:rFonts w:ascii="仿宋" w:eastAsia="仿宋" w:hAnsi="仿宋" w:cs="仿宋" w:hint="eastAsia"/>
          <w:sz w:val="32"/>
          <w:szCs w:val="32"/>
        </w:rPr>
        <w:t>指机关事业单位实施养老保险制度由单位缴纳的基本养老保险。</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14.</w:t>
      </w:r>
      <w:r>
        <w:rPr>
          <w:rStyle w:val="a7"/>
          <w:rFonts w:ascii="仿宋" w:eastAsia="仿宋" w:hAnsi="仿宋" w:hint="eastAsia"/>
          <w:b w:val="0"/>
          <w:bCs/>
          <w:color w:val="000000"/>
          <w:sz w:val="32"/>
          <w:szCs w:val="32"/>
        </w:rPr>
        <w:t>社会保障和就业（类）行政事业单位养老支出（款）机关事业单位职业年金缴费支出（项）</w:t>
      </w:r>
      <w:r>
        <w:rPr>
          <w:rFonts w:ascii="仿宋" w:eastAsia="仿宋" w:hAnsi="仿宋" w:hint="eastAsia"/>
          <w:b/>
          <w:sz w:val="32"/>
          <w:szCs w:val="32"/>
        </w:rPr>
        <w:t>：</w:t>
      </w:r>
      <w:r>
        <w:rPr>
          <w:rFonts w:ascii="仿宋" w:eastAsia="仿宋" w:hAnsi="仿宋" w:cs="仿宋" w:hint="eastAsia"/>
          <w:sz w:val="32"/>
          <w:szCs w:val="32"/>
        </w:rPr>
        <w:t>指机关事业单位实施养老保险制度由单位缴纳的职业年金支出。</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15.</w:t>
      </w:r>
      <w:r>
        <w:rPr>
          <w:rFonts w:ascii="仿宋" w:eastAsia="仿宋" w:hAnsi="仿宋" w:hint="eastAsia"/>
          <w:color w:val="000000" w:themeColor="text1"/>
          <w:sz w:val="32"/>
          <w:szCs w:val="32"/>
        </w:rPr>
        <w:t>卫生健康</w:t>
      </w:r>
      <w:r>
        <w:rPr>
          <w:rStyle w:val="a7"/>
          <w:rFonts w:ascii="仿宋" w:eastAsia="仿宋" w:hAnsi="仿宋" w:hint="eastAsia"/>
          <w:b w:val="0"/>
          <w:bCs/>
          <w:color w:val="000000"/>
          <w:sz w:val="32"/>
          <w:szCs w:val="32"/>
        </w:rPr>
        <w:t>（类）行政事业单位医疗（款）事业单位医疗（项）</w:t>
      </w:r>
      <w:r>
        <w:rPr>
          <w:rFonts w:ascii="仿宋" w:eastAsia="仿宋" w:hAnsi="仿宋" w:hint="eastAsia"/>
          <w:b/>
          <w:sz w:val="32"/>
          <w:szCs w:val="32"/>
        </w:rPr>
        <w:t>：</w:t>
      </w:r>
      <w:r>
        <w:rPr>
          <w:rFonts w:ascii="仿宋" w:eastAsia="仿宋" w:hAnsi="仿宋" w:cs="仿宋" w:hint="eastAsia"/>
          <w:sz w:val="32"/>
          <w:szCs w:val="32"/>
        </w:rPr>
        <w:t>指用于事业单位医疗保险缴费经费，未参加医疗保险的事业单位的公费医疗经费，按国家规定享受离休人</w:t>
      </w:r>
      <w:r>
        <w:rPr>
          <w:rFonts w:ascii="仿宋" w:eastAsia="仿宋" w:hAnsi="仿宋" w:cs="仿宋" w:hint="eastAsia"/>
          <w:sz w:val="32"/>
          <w:szCs w:val="32"/>
        </w:rPr>
        <w:lastRenderedPageBreak/>
        <w:t>员待遇的医疗经费。</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16.</w:t>
      </w:r>
      <w:r>
        <w:rPr>
          <w:rFonts w:ascii="仿宋" w:eastAsia="仿宋" w:hAnsi="仿宋" w:hint="eastAsia"/>
          <w:color w:val="000000" w:themeColor="text1"/>
          <w:sz w:val="32"/>
          <w:szCs w:val="32"/>
        </w:rPr>
        <w:t>住房保障</w:t>
      </w:r>
      <w:r>
        <w:rPr>
          <w:rStyle w:val="a7"/>
          <w:rFonts w:ascii="仿宋" w:eastAsia="仿宋" w:hAnsi="仿宋" w:hint="eastAsia"/>
          <w:b w:val="0"/>
          <w:bCs/>
          <w:color w:val="000000"/>
          <w:sz w:val="32"/>
          <w:szCs w:val="32"/>
        </w:rPr>
        <w:t>（类）住房改革支出（款）住房公积金（项）</w:t>
      </w:r>
      <w:r>
        <w:rPr>
          <w:rFonts w:ascii="仿宋" w:eastAsia="仿宋" w:hAnsi="仿宋" w:hint="eastAsia"/>
          <w:b/>
          <w:sz w:val="32"/>
          <w:szCs w:val="32"/>
        </w:rPr>
        <w:t>：</w:t>
      </w:r>
      <w:r>
        <w:rPr>
          <w:rFonts w:ascii="仿宋" w:eastAsia="仿宋" w:hAnsi="仿宋" w:cs="仿宋" w:hint="eastAsia"/>
          <w:sz w:val="32"/>
          <w:szCs w:val="32"/>
        </w:rPr>
        <w:t>指用于行政事业单位按人力资源和社会保障部、财政部规定的基本工资和津贴补贴以及规定比例为职工缴纳的住房公积金。</w:t>
      </w:r>
    </w:p>
    <w:p w:rsidR="00E737F5" w:rsidRDefault="00622508">
      <w:pPr>
        <w:ind w:firstLineChars="200" w:firstLine="640"/>
        <w:rPr>
          <w:rFonts w:ascii="仿宋" w:eastAsia="仿宋" w:hAnsi="仿宋" w:cs="仿宋"/>
          <w:sz w:val="32"/>
          <w:szCs w:val="32"/>
        </w:rPr>
      </w:pPr>
      <w:r>
        <w:rPr>
          <w:rFonts w:ascii="仿宋" w:eastAsia="仿宋" w:hAnsi="仿宋" w:hint="eastAsia"/>
          <w:sz w:val="32"/>
          <w:szCs w:val="32"/>
        </w:rPr>
        <w:t>17.</w:t>
      </w:r>
      <w:r>
        <w:rPr>
          <w:rFonts w:ascii="仿宋" w:eastAsia="仿宋" w:hAnsi="仿宋" w:cs="仿宋" w:hint="eastAsia"/>
          <w:sz w:val="32"/>
          <w:szCs w:val="32"/>
        </w:rPr>
        <w:t>其他支出（类）其他支出（款）其他支出（项）：指不能划分到具体功能科目中的支出项目。</w:t>
      </w:r>
    </w:p>
    <w:p w:rsidR="00E737F5" w:rsidRDefault="00622508">
      <w:pPr>
        <w:ind w:firstLineChars="200" w:firstLine="640"/>
        <w:rPr>
          <w:rFonts w:ascii="仿宋" w:eastAsia="仿宋" w:hAnsi="仿宋"/>
        </w:rPr>
      </w:pPr>
      <w:r>
        <w:rPr>
          <w:rFonts w:ascii="仿宋" w:eastAsia="仿宋" w:hAnsi="仿宋" w:hint="eastAsia"/>
          <w:sz w:val="32"/>
          <w:szCs w:val="32"/>
        </w:rPr>
        <w:t>18.基本支出：指为保障机构正常运转、完成日常工作任务而发生的人员支出和公用支出。</w:t>
      </w:r>
    </w:p>
    <w:p w:rsidR="00E737F5" w:rsidRDefault="00622508">
      <w:pPr>
        <w:ind w:firstLineChars="200" w:firstLine="640"/>
        <w:rPr>
          <w:rFonts w:ascii="仿宋" w:eastAsia="仿宋" w:hAnsi="仿宋"/>
          <w:color w:val="000000"/>
          <w:sz w:val="32"/>
          <w:szCs w:val="32"/>
        </w:rPr>
      </w:pPr>
      <w:r>
        <w:rPr>
          <w:rFonts w:ascii="仿宋" w:eastAsia="仿宋" w:hAnsi="仿宋" w:hint="eastAsia"/>
          <w:color w:val="000000"/>
          <w:sz w:val="32"/>
          <w:szCs w:val="32"/>
        </w:rPr>
        <w:t>19.项目支出：指在基本支出之外为完成特定行政任务和事业发展目标所发生的支出。</w:t>
      </w:r>
    </w:p>
    <w:p w:rsidR="00E737F5" w:rsidRDefault="00622508">
      <w:pPr>
        <w:ind w:firstLineChars="200" w:firstLine="640"/>
        <w:rPr>
          <w:rFonts w:ascii="仿宋" w:eastAsia="仿宋" w:hAnsi="仿宋"/>
          <w:color w:val="000000"/>
          <w:sz w:val="32"/>
          <w:szCs w:val="32"/>
        </w:rPr>
      </w:pPr>
      <w:r>
        <w:rPr>
          <w:rFonts w:ascii="仿宋" w:eastAsia="仿宋" w:hAnsi="仿宋" w:hint="eastAsia"/>
          <w:color w:val="000000"/>
          <w:sz w:val="32"/>
          <w:szCs w:val="32"/>
        </w:rPr>
        <w:t>20.经营支出：指事业单位在专业业务活动及其辅助活动之外开展非独立核算经营活动发生的支出。</w:t>
      </w:r>
    </w:p>
    <w:p w:rsidR="00E737F5" w:rsidRDefault="00622508">
      <w:pPr>
        <w:pStyle w:val="Default"/>
        <w:spacing w:line="560" w:lineRule="exact"/>
        <w:ind w:firstLineChars="200" w:firstLine="640"/>
        <w:rPr>
          <w:rFonts w:hAnsi="仿宋"/>
          <w:sz w:val="32"/>
          <w:szCs w:val="32"/>
        </w:rPr>
      </w:pPr>
      <w:r>
        <w:rPr>
          <w:rFonts w:hAnsi="仿宋" w:hint="eastAsia"/>
          <w:sz w:val="32"/>
          <w:szCs w:val="32"/>
        </w:rPr>
        <w:t>21.“三公”经费：指单位用财政拨款安排的因公出国（境）费、公务用车购置及运行费和公务接待费。其中，因公出国（境）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单位公务出国（境）的国际旅费、国外城市间交通费、住宿费、伙食费、培训费、公杂费等支出；公务用车购置及运行</w:t>
      </w:r>
      <w:proofErr w:type="gramStart"/>
      <w:r>
        <w:rPr>
          <w:rFonts w:hAnsi="仿宋" w:hint="eastAsia"/>
          <w:sz w:val="32"/>
          <w:szCs w:val="32"/>
        </w:rPr>
        <w:t>费反映</w:t>
      </w:r>
      <w:proofErr w:type="gramEnd"/>
      <w:r>
        <w:rPr>
          <w:rFonts w:hAnsi="仿宋" w:hint="eastAsia"/>
          <w:sz w:val="32"/>
          <w:szCs w:val="32"/>
        </w:rPr>
        <w:t>单位公务用车车辆购置支出（</w:t>
      </w:r>
      <w:proofErr w:type="gramStart"/>
      <w:r>
        <w:rPr>
          <w:rFonts w:hAnsi="仿宋" w:hint="eastAsia"/>
          <w:sz w:val="32"/>
          <w:szCs w:val="32"/>
        </w:rPr>
        <w:t>含车辆</w:t>
      </w:r>
      <w:proofErr w:type="gramEnd"/>
      <w:r>
        <w:rPr>
          <w:rFonts w:hAnsi="仿宋" w:hint="eastAsia"/>
          <w:sz w:val="32"/>
          <w:szCs w:val="32"/>
        </w:rPr>
        <w:t>购置税）及租用费、燃料费、维修费、过路过桥费、保险费等支出；公务接待</w:t>
      </w:r>
      <w:proofErr w:type="gramStart"/>
      <w:r>
        <w:rPr>
          <w:rFonts w:hAnsi="仿宋" w:hint="eastAsia"/>
          <w:sz w:val="32"/>
          <w:szCs w:val="32"/>
        </w:rPr>
        <w:t>费反映</w:t>
      </w:r>
      <w:proofErr w:type="gramEnd"/>
      <w:r>
        <w:rPr>
          <w:rFonts w:hAnsi="仿宋" w:hint="eastAsia"/>
          <w:sz w:val="32"/>
          <w:szCs w:val="32"/>
        </w:rPr>
        <w:t>单位按规定开支的各类公务接待（含外宾接待）支出。</w:t>
      </w:r>
    </w:p>
    <w:p w:rsidR="00E737F5" w:rsidRDefault="00E737F5">
      <w:pPr>
        <w:ind w:firstLineChars="200" w:firstLine="641"/>
        <w:rPr>
          <w:rFonts w:ascii="华文仿宋" w:eastAsia="华文仿宋" w:hAnsi="华文仿宋"/>
          <w:b/>
          <w:color w:val="000000"/>
          <w:sz w:val="32"/>
          <w:szCs w:val="32"/>
        </w:rPr>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E737F5">
      <w:pPr>
        <w:pStyle w:val="a0"/>
        <w:spacing w:before="93"/>
      </w:pPr>
    </w:p>
    <w:p w:rsidR="00E737F5" w:rsidRDefault="00622508">
      <w:pPr>
        <w:pStyle w:val="1"/>
        <w:jc w:val="center"/>
        <w:rPr>
          <w:rStyle w:val="1Char"/>
          <w:rFonts w:ascii="黑体" w:eastAsia="黑体" w:hAnsi="黑体"/>
          <w:b/>
        </w:rPr>
      </w:pPr>
      <w:bookmarkStart w:id="86" w:name="_Toc15396614"/>
      <w:bookmarkStart w:id="87" w:name="_Toc81843534"/>
      <w:bookmarkStart w:id="88" w:name="_Toc15377226"/>
      <w:r>
        <w:rPr>
          <w:rFonts w:ascii="黑体" w:eastAsia="黑体" w:hAnsi="黑体" w:hint="eastAsia"/>
          <w:color w:val="000000"/>
        </w:rPr>
        <w:t>第</w:t>
      </w:r>
      <w:r>
        <w:rPr>
          <w:rFonts w:ascii="黑体" w:eastAsia="黑体" w:hAnsi="黑体" w:hint="eastAsia"/>
        </w:rPr>
        <w:t>四部分 附件</w:t>
      </w:r>
      <w:bookmarkEnd w:id="86"/>
      <w:bookmarkEnd w:id="87"/>
    </w:p>
    <w:p w:rsidR="00E737F5" w:rsidRDefault="00622508">
      <w:pPr>
        <w:snapToGrid w:val="0"/>
        <w:spacing w:line="600" w:lineRule="exact"/>
        <w:jc w:val="center"/>
        <w:rPr>
          <w:rFonts w:ascii="黑体" w:eastAsia="黑体" w:hAnsi="黑体"/>
          <w:b/>
          <w:sz w:val="32"/>
          <w:szCs w:val="32"/>
        </w:rPr>
      </w:pPr>
      <w:r>
        <w:rPr>
          <w:rFonts w:ascii="黑体" w:eastAsia="黑体" w:hAnsi="黑体" w:hint="eastAsia"/>
          <w:b/>
          <w:sz w:val="32"/>
          <w:szCs w:val="32"/>
        </w:rPr>
        <w:t>国防时报社业务补助费项目支出</w:t>
      </w:r>
    </w:p>
    <w:p w:rsidR="00E737F5" w:rsidRDefault="00622508">
      <w:pPr>
        <w:snapToGrid w:val="0"/>
        <w:spacing w:line="600" w:lineRule="exact"/>
        <w:jc w:val="center"/>
        <w:rPr>
          <w:rFonts w:ascii="黑体" w:eastAsia="黑体" w:hAnsi="黑体"/>
          <w:b/>
          <w:sz w:val="32"/>
          <w:szCs w:val="32"/>
        </w:rPr>
      </w:pPr>
      <w:r>
        <w:rPr>
          <w:rFonts w:ascii="黑体" w:eastAsia="黑体" w:hAnsi="黑体" w:hint="eastAsia"/>
          <w:b/>
          <w:sz w:val="32"/>
          <w:szCs w:val="32"/>
        </w:rPr>
        <w:t>绩效自评报告</w:t>
      </w:r>
    </w:p>
    <w:p w:rsidR="00E737F5" w:rsidRDefault="00622508">
      <w:pPr>
        <w:numPr>
          <w:ilvl w:val="0"/>
          <w:numId w:val="1"/>
        </w:numPr>
        <w:tabs>
          <w:tab w:val="left" w:pos="3885"/>
        </w:tabs>
        <w:snapToGrid w:val="0"/>
        <w:spacing w:line="600" w:lineRule="exact"/>
        <w:ind w:firstLineChars="200" w:firstLine="640"/>
        <w:jc w:val="left"/>
        <w:rPr>
          <w:rFonts w:ascii="黑体" w:eastAsia="黑体" w:hAnsi="黑体"/>
          <w:sz w:val="32"/>
          <w:szCs w:val="32"/>
        </w:rPr>
      </w:pPr>
      <w:bookmarkStart w:id="89" w:name="_GoBack"/>
      <w:bookmarkEnd w:id="89"/>
      <w:r>
        <w:rPr>
          <w:rFonts w:ascii="黑体" w:eastAsia="黑体" w:hAnsi="黑体" w:hint="eastAsia"/>
          <w:sz w:val="32"/>
          <w:szCs w:val="32"/>
        </w:rPr>
        <w:t>基本情况</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（一）项目基本情况</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020</w:t>
      </w:r>
      <w:r>
        <w:rPr>
          <w:rFonts w:ascii="仿宋" w:eastAsia="仿宋" w:hAnsi="仿宋" w:cs="仿宋_GB2312" w:hint="eastAsia"/>
          <w:sz w:val="32"/>
          <w:szCs w:val="32"/>
        </w:rPr>
        <w:t>年国防时报社业务补助费项目（以下简称“项目”）由国防时报社根据《国防时报》发行工作，合理正确使用专项业务补助费，保障并促进单位报纸发行业务工作以及国防时报新媒体工作顺利进行，为全民大众营造一个良好的国防教育氛围，普及国防教育知识，推动国防教育发展。</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（二）资金投入使用情况</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项目资金全年总投入193.8</w:t>
      </w:r>
      <w:r>
        <w:rPr>
          <w:rFonts w:ascii="仿宋" w:eastAsia="仿宋" w:hAnsi="仿宋" w:cs="仿宋_GB2312"/>
          <w:sz w:val="32"/>
          <w:szCs w:val="32"/>
        </w:rPr>
        <w:t>5</w:t>
      </w:r>
      <w:r>
        <w:rPr>
          <w:rFonts w:ascii="仿宋" w:eastAsia="仿宋" w:hAnsi="仿宋" w:cs="仿宋_GB2312" w:hint="eastAsia"/>
          <w:sz w:val="32"/>
          <w:szCs w:val="32"/>
        </w:rPr>
        <w:t>万元，其中，财政补助拨款64</w:t>
      </w:r>
      <w:r>
        <w:rPr>
          <w:rFonts w:ascii="仿宋" w:eastAsia="仿宋" w:hAnsi="仿宋" w:cs="仿宋_GB2312"/>
          <w:sz w:val="32"/>
          <w:szCs w:val="32"/>
        </w:rPr>
        <w:t>.</w:t>
      </w:r>
      <w:r>
        <w:rPr>
          <w:rFonts w:ascii="仿宋" w:eastAsia="仿宋" w:hAnsi="仿宋" w:cs="仿宋_GB2312" w:hint="eastAsia"/>
          <w:sz w:val="32"/>
          <w:szCs w:val="32"/>
        </w:rPr>
        <w:t>8万元，其他资金129.0</w:t>
      </w:r>
      <w:r>
        <w:rPr>
          <w:rFonts w:ascii="仿宋" w:eastAsia="仿宋" w:hAnsi="仿宋" w:cs="仿宋_GB2312"/>
          <w:sz w:val="32"/>
          <w:szCs w:val="32"/>
        </w:rPr>
        <w:t>5</w:t>
      </w:r>
      <w:r>
        <w:rPr>
          <w:rFonts w:ascii="仿宋" w:eastAsia="仿宋" w:hAnsi="仿宋" w:cs="仿宋_GB2312" w:hint="eastAsia"/>
          <w:sz w:val="32"/>
          <w:szCs w:val="32"/>
        </w:rPr>
        <w:t>万元，具体情况见下表：</w:t>
      </w:r>
    </w:p>
    <w:p w:rsidR="00E737F5" w:rsidRDefault="00622508">
      <w:pPr>
        <w:tabs>
          <w:tab w:val="left" w:pos="3885"/>
        </w:tabs>
        <w:snapToGrid w:val="0"/>
        <w:spacing w:line="600" w:lineRule="exact"/>
        <w:ind w:firstLineChars="3000" w:firstLine="7200"/>
        <w:jc w:val="left"/>
        <w:rPr>
          <w:rFonts w:ascii="仿宋" w:eastAsia="仿宋" w:hAnsi="仿宋" w:cs="仿宋_GB2312"/>
          <w:sz w:val="24"/>
        </w:rPr>
      </w:pPr>
      <w:r>
        <w:rPr>
          <w:rFonts w:ascii="仿宋" w:eastAsia="仿宋" w:hAnsi="仿宋" w:cs="仿宋_GB2312" w:hint="eastAsia"/>
          <w:sz w:val="24"/>
        </w:rPr>
        <w:t>单位：万元</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775"/>
        <w:gridCol w:w="2856"/>
        <w:gridCol w:w="2446"/>
        <w:gridCol w:w="2445"/>
      </w:tblGrid>
      <w:tr w:rsidR="00E737F5">
        <w:trPr>
          <w:trHeight w:val="324"/>
        </w:trPr>
        <w:tc>
          <w:tcPr>
            <w:tcW w:w="48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582"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项目名称</w:t>
            </w:r>
          </w:p>
        </w:tc>
        <w:tc>
          <w:tcPr>
            <w:tcW w:w="146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预算数</w:t>
            </w:r>
          </w:p>
        </w:tc>
        <w:tc>
          <w:tcPr>
            <w:tcW w:w="146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实际投入</w:t>
            </w:r>
          </w:p>
        </w:tc>
      </w:tr>
      <w:tr w:rsidR="00E737F5">
        <w:trPr>
          <w:trHeight w:val="324"/>
        </w:trPr>
        <w:tc>
          <w:tcPr>
            <w:tcW w:w="48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582"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报纸委托投递费</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45.00</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45.00</w:t>
            </w:r>
          </w:p>
        </w:tc>
      </w:tr>
      <w:tr w:rsidR="00E737F5">
        <w:trPr>
          <w:trHeight w:val="324"/>
        </w:trPr>
        <w:tc>
          <w:tcPr>
            <w:tcW w:w="48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582"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维持项目运转的其他开支</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19.80</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19.80</w:t>
            </w:r>
          </w:p>
        </w:tc>
      </w:tr>
      <w:tr w:rsidR="00E737F5">
        <w:trPr>
          <w:trHeight w:val="324"/>
        </w:trPr>
        <w:tc>
          <w:tcPr>
            <w:tcW w:w="486"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582" w:type="pct"/>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报纸印刷费</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180.00</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129.05</w:t>
            </w:r>
          </w:p>
        </w:tc>
      </w:tr>
      <w:tr w:rsidR="00E737F5">
        <w:trPr>
          <w:trHeight w:val="324"/>
        </w:trPr>
        <w:tc>
          <w:tcPr>
            <w:tcW w:w="2069" w:type="pct"/>
            <w:gridSpan w:val="2"/>
            <w:shd w:val="clear" w:color="auto" w:fill="auto"/>
            <w:noWrap/>
            <w:vAlign w:val="center"/>
          </w:tcPr>
          <w:p w:rsidR="00E737F5" w:rsidRDefault="0062250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244.80</w:t>
            </w:r>
          </w:p>
        </w:tc>
        <w:tc>
          <w:tcPr>
            <w:tcW w:w="1466" w:type="pct"/>
            <w:shd w:val="clear" w:color="auto" w:fill="auto"/>
            <w:noWrap/>
            <w:vAlign w:val="center"/>
          </w:tcPr>
          <w:p w:rsidR="00E737F5" w:rsidRDefault="0062250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193.85</w:t>
            </w:r>
          </w:p>
        </w:tc>
      </w:tr>
    </w:tbl>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（三）项目绩效目标</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绩效目标实现程度的评价指标设</w:t>
      </w:r>
      <w:r>
        <w:rPr>
          <w:rFonts w:ascii="仿宋" w:eastAsia="仿宋" w:hAnsi="仿宋" w:cs="仿宋_GB2312"/>
          <w:sz w:val="32"/>
          <w:szCs w:val="32"/>
        </w:rPr>
        <w:t>8</w:t>
      </w:r>
      <w:r>
        <w:rPr>
          <w:rFonts w:ascii="仿宋" w:eastAsia="仿宋" w:hAnsi="仿宋" w:cs="仿宋_GB2312" w:hint="eastAsia"/>
          <w:sz w:val="32"/>
          <w:szCs w:val="32"/>
        </w:rPr>
        <w:t>个三级指标。其中：项目</w:t>
      </w:r>
      <w:proofErr w:type="gramStart"/>
      <w:r>
        <w:rPr>
          <w:rFonts w:ascii="仿宋" w:eastAsia="仿宋" w:hAnsi="仿宋" w:cs="仿宋_GB2312" w:hint="eastAsia"/>
          <w:sz w:val="32"/>
          <w:szCs w:val="32"/>
        </w:rPr>
        <w:t>产出类设三级</w:t>
      </w:r>
      <w:proofErr w:type="gramEnd"/>
      <w:r>
        <w:rPr>
          <w:rFonts w:ascii="仿宋" w:eastAsia="仿宋" w:hAnsi="仿宋" w:cs="仿宋_GB2312" w:hint="eastAsia"/>
          <w:sz w:val="32"/>
          <w:szCs w:val="32"/>
        </w:rPr>
        <w:t>指标</w:t>
      </w:r>
      <w:r>
        <w:rPr>
          <w:rFonts w:ascii="仿宋" w:eastAsia="仿宋" w:hAnsi="仿宋" w:cs="仿宋_GB2312"/>
          <w:sz w:val="32"/>
          <w:szCs w:val="32"/>
        </w:rPr>
        <w:t>4</w:t>
      </w:r>
      <w:r>
        <w:rPr>
          <w:rFonts w:ascii="仿宋" w:eastAsia="仿宋" w:hAnsi="仿宋" w:cs="仿宋_GB2312" w:hint="eastAsia"/>
          <w:sz w:val="32"/>
          <w:szCs w:val="32"/>
        </w:rPr>
        <w:t>个；项目</w:t>
      </w:r>
      <w:proofErr w:type="gramStart"/>
      <w:r>
        <w:rPr>
          <w:rFonts w:ascii="仿宋" w:eastAsia="仿宋" w:hAnsi="仿宋" w:cs="仿宋_GB2312" w:hint="eastAsia"/>
          <w:sz w:val="32"/>
          <w:szCs w:val="32"/>
        </w:rPr>
        <w:t>效益类设三级</w:t>
      </w:r>
      <w:proofErr w:type="gramEnd"/>
      <w:r>
        <w:rPr>
          <w:rFonts w:ascii="仿宋" w:eastAsia="仿宋" w:hAnsi="仿宋" w:cs="仿宋_GB2312" w:hint="eastAsia"/>
          <w:sz w:val="32"/>
          <w:szCs w:val="32"/>
        </w:rPr>
        <w:t>指标</w:t>
      </w:r>
      <w:r>
        <w:rPr>
          <w:rFonts w:ascii="仿宋" w:eastAsia="仿宋" w:hAnsi="仿宋" w:cs="仿宋_GB2312"/>
          <w:sz w:val="32"/>
          <w:szCs w:val="32"/>
        </w:rPr>
        <w:t>4</w:t>
      </w:r>
      <w:r>
        <w:rPr>
          <w:rFonts w:ascii="仿宋" w:eastAsia="仿宋" w:hAnsi="仿宋" w:cs="仿宋_GB2312" w:hint="eastAsia"/>
          <w:sz w:val="32"/>
          <w:szCs w:val="32"/>
        </w:rPr>
        <w:t>个，指标名称及评价标准如下：</w:t>
      </w:r>
    </w:p>
    <w:tbl>
      <w:tblPr>
        <w:tblW w:w="5000" w:type="pct"/>
        <w:tblLook w:val="04A0"/>
      </w:tblPr>
      <w:tblGrid>
        <w:gridCol w:w="1176"/>
        <w:gridCol w:w="1745"/>
        <w:gridCol w:w="3945"/>
        <w:gridCol w:w="1656"/>
      </w:tblGrid>
      <w:tr w:rsidR="00E737F5">
        <w:trPr>
          <w:trHeight w:val="300"/>
        </w:trPr>
        <w:tc>
          <w:tcPr>
            <w:tcW w:w="644" w:type="pct"/>
            <w:tcBorders>
              <w:top w:val="single" w:sz="12" w:space="0" w:color="auto"/>
              <w:left w:val="nil"/>
              <w:bottom w:val="nil"/>
              <w:right w:val="dotted" w:sz="4" w:space="0" w:color="auto"/>
            </w:tcBorders>
            <w:shd w:val="clear" w:color="auto" w:fill="auto"/>
            <w:noWrap/>
            <w:vAlign w:val="center"/>
          </w:tcPr>
          <w:p w:rsidR="00E737F5" w:rsidRDefault="00622508">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评价内容</w:t>
            </w:r>
          </w:p>
        </w:tc>
        <w:tc>
          <w:tcPr>
            <w:tcW w:w="1082" w:type="pct"/>
            <w:tcBorders>
              <w:top w:val="single" w:sz="12" w:space="0" w:color="auto"/>
              <w:left w:val="nil"/>
              <w:bottom w:val="nil"/>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三级指标名称</w:t>
            </w:r>
          </w:p>
        </w:tc>
        <w:tc>
          <w:tcPr>
            <w:tcW w:w="2372" w:type="pct"/>
            <w:tcBorders>
              <w:top w:val="single" w:sz="12" w:space="0" w:color="auto"/>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指标解释</w:t>
            </w:r>
          </w:p>
        </w:tc>
        <w:tc>
          <w:tcPr>
            <w:tcW w:w="901" w:type="pct"/>
            <w:tcBorders>
              <w:top w:val="single" w:sz="12" w:space="0" w:color="auto"/>
              <w:left w:val="nil"/>
              <w:bottom w:val="dotted" w:sz="4" w:space="0" w:color="auto"/>
              <w:right w:val="nil"/>
            </w:tcBorders>
            <w:shd w:val="clear" w:color="auto" w:fill="auto"/>
            <w:noWrap/>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评价方法</w:t>
            </w:r>
          </w:p>
        </w:tc>
      </w:tr>
      <w:tr w:rsidR="00E737F5">
        <w:trPr>
          <w:trHeight w:val="848"/>
        </w:trPr>
        <w:tc>
          <w:tcPr>
            <w:tcW w:w="644" w:type="pct"/>
            <w:vMerge w:val="restart"/>
            <w:tcBorders>
              <w:top w:val="dotted" w:sz="4" w:space="0" w:color="auto"/>
              <w:left w:val="nil"/>
              <w:bottom w:val="dotted" w:sz="4" w:space="0" w:color="000000"/>
              <w:right w:val="dotted" w:sz="4" w:space="0" w:color="auto"/>
            </w:tcBorders>
            <w:shd w:val="clear" w:color="auto" w:fill="auto"/>
            <w:noWrap/>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项目产出</w:t>
            </w:r>
          </w:p>
        </w:tc>
        <w:tc>
          <w:tcPr>
            <w:tcW w:w="1082" w:type="pct"/>
            <w:tcBorders>
              <w:top w:val="dotted" w:sz="4" w:space="0" w:color="auto"/>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实际完成率</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项目实施的实际产出数与计划产出数的比率，用以反映和考核项目产出数量目标的实现程度。</w:t>
            </w:r>
          </w:p>
        </w:tc>
        <w:tc>
          <w:tcPr>
            <w:tcW w:w="901" w:type="pct"/>
            <w:vMerge w:val="restart"/>
            <w:tcBorders>
              <w:top w:val="nil"/>
              <w:left w:val="dotted" w:sz="4" w:space="0" w:color="auto"/>
              <w:bottom w:val="dotted" w:sz="4" w:space="0" w:color="auto"/>
              <w:right w:val="nil"/>
            </w:tcBorders>
            <w:shd w:val="clear" w:color="auto" w:fill="auto"/>
            <w:noWrap/>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比率分值法</w:t>
            </w:r>
          </w:p>
        </w:tc>
      </w:tr>
      <w:tr w:rsidR="00E737F5">
        <w:trPr>
          <w:trHeight w:val="134"/>
        </w:trPr>
        <w:tc>
          <w:tcPr>
            <w:tcW w:w="644" w:type="pct"/>
            <w:vMerge/>
            <w:tcBorders>
              <w:top w:val="dotted" w:sz="4" w:space="0" w:color="auto"/>
              <w:left w:val="nil"/>
              <w:bottom w:val="dotted" w:sz="4"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报纸印刷质量验收合格率</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报纸印刷质量验收合格率是否&gt;95%</w:t>
            </w:r>
          </w:p>
        </w:tc>
        <w:tc>
          <w:tcPr>
            <w:tcW w:w="901" w:type="pct"/>
            <w:vMerge/>
            <w:tcBorders>
              <w:top w:val="nil"/>
              <w:left w:val="dotted" w:sz="4" w:space="0" w:color="auto"/>
              <w:bottom w:val="dotted" w:sz="4" w:space="0" w:color="auto"/>
              <w:right w:val="nil"/>
            </w:tcBorders>
            <w:vAlign w:val="center"/>
          </w:tcPr>
          <w:p w:rsidR="00E737F5" w:rsidRDefault="00E737F5">
            <w:pPr>
              <w:widowControl/>
              <w:adjustRightInd w:val="0"/>
              <w:snapToGrid w:val="0"/>
              <w:jc w:val="left"/>
              <w:rPr>
                <w:rFonts w:ascii="仿宋" w:eastAsia="仿宋" w:hAnsi="仿宋" w:cs="宋体"/>
                <w:color w:val="000000"/>
                <w:kern w:val="0"/>
                <w:sz w:val="24"/>
              </w:rPr>
            </w:pPr>
          </w:p>
        </w:tc>
      </w:tr>
      <w:tr w:rsidR="00E737F5">
        <w:trPr>
          <w:trHeight w:val="1192"/>
        </w:trPr>
        <w:tc>
          <w:tcPr>
            <w:tcW w:w="644" w:type="pct"/>
            <w:vMerge/>
            <w:tcBorders>
              <w:top w:val="dotted" w:sz="4" w:space="0" w:color="auto"/>
              <w:left w:val="nil"/>
              <w:bottom w:val="dotted" w:sz="4"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完成及时性</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项目实际完成时间与计划完成时间的比较，用以反映和考核项目产出时效目标的实现程度。</w:t>
            </w:r>
          </w:p>
        </w:tc>
        <w:tc>
          <w:tcPr>
            <w:tcW w:w="901" w:type="pct"/>
            <w:vMerge/>
            <w:tcBorders>
              <w:top w:val="nil"/>
              <w:left w:val="dotted" w:sz="4" w:space="0" w:color="auto"/>
              <w:bottom w:val="dotted" w:sz="4" w:space="0" w:color="auto"/>
              <w:right w:val="nil"/>
            </w:tcBorders>
            <w:vAlign w:val="center"/>
          </w:tcPr>
          <w:p w:rsidR="00E737F5" w:rsidRDefault="00E737F5">
            <w:pPr>
              <w:widowControl/>
              <w:adjustRightInd w:val="0"/>
              <w:snapToGrid w:val="0"/>
              <w:jc w:val="left"/>
              <w:rPr>
                <w:rFonts w:ascii="仿宋" w:eastAsia="仿宋" w:hAnsi="仿宋" w:cs="宋体"/>
                <w:color w:val="000000"/>
                <w:kern w:val="0"/>
                <w:sz w:val="24"/>
              </w:rPr>
            </w:pPr>
          </w:p>
        </w:tc>
      </w:tr>
      <w:tr w:rsidR="00E737F5">
        <w:trPr>
          <w:trHeight w:val="582"/>
        </w:trPr>
        <w:tc>
          <w:tcPr>
            <w:tcW w:w="644" w:type="pct"/>
            <w:vMerge/>
            <w:tcBorders>
              <w:top w:val="dotted" w:sz="4" w:space="0" w:color="auto"/>
              <w:left w:val="nil"/>
              <w:bottom w:val="dotted" w:sz="4"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成本节约率</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完成项目计划工作目标的实际节约成本与计划成本的比率，用以反映和考核项目的成本节约程度。</w:t>
            </w:r>
          </w:p>
        </w:tc>
        <w:tc>
          <w:tcPr>
            <w:tcW w:w="901" w:type="pct"/>
            <w:vMerge/>
            <w:tcBorders>
              <w:top w:val="nil"/>
              <w:left w:val="dotted" w:sz="4" w:space="0" w:color="auto"/>
              <w:bottom w:val="dotted" w:sz="4" w:space="0" w:color="auto"/>
              <w:right w:val="nil"/>
            </w:tcBorders>
            <w:vAlign w:val="center"/>
          </w:tcPr>
          <w:p w:rsidR="00E737F5" w:rsidRDefault="00E737F5">
            <w:pPr>
              <w:widowControl/>
              <w:adjustRightInd w:val="0"/>
              <w:snapToGrid w:val="0"/>
              <w:jc w:val="left"/>
              <w:rPr>
                <w:rFonts w:ascii="仿宋" w:eastAsia="仿宋" w:hAnsi="仿宋" w:cs="宋体"/>
                <w:color w:val="000000"/>
                <w:kern w:val="0"/>
                <w:sz w:val="24"/>
              </w:rPr>
            </w:pPr>
          </w:p>
        </w:tc>
      </w:tr>
      <w:tr w:rsidR="00E737F5">
        <w:trPr>
          <w:trHeight w:val="58"/>
        </w:trPr>
        <w:tc>
          <w:tcPr>
            <w:tcW w:w="644" w:type="pct"/>
            <w:vMerge w:val="restart"/>
            <w:tcBorders>
              <w:top w:val="nil"/>
              <w:left w:val="nil"/>
              <w:bottom w:val="single" w:sz="12" w:space="0" w:color="000000"/>
              <w:right w:val="dotted" w:sz="4" w:space="0" w:color="auto"/>
            </w:tcBorders>
            <w:shd w:val="clear" w:color="auto" w:fill="auto"/>
            <w:noWrap/>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项目效益</w:t>
            </w: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就业岗位提供数</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提供就业岗位人数不少于35人</w:t>
            </w:r>
          </w:p>
        </w:tc>
        <w:tc>
          <w:tcPr>
            <w:tcW w:w="901" w:type="pct"/>
            <w:tcBorders>
              <w:top w:val="nil"/>
              <w:left w:val="nil"/>
              <w:bottom w:val="dotted" w:sz="4" w:space="0" w:color="auto"/>
              <w:right w:val="nil"/>
            </w:tcBorders>
            <w:shd w:val="clear" w:color="auto" w:fill="auto"/>
            <w:noWrap/>
            <w:vAlign w:val="center"/>
          </w:tcPr>
          <w:p w:rsidR="00E737F5" w:rsidRDefault="00622508">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是否评分法</w:t>
            </w:r>
          </w:p>
        </w:tc>
      </w:tr>
      <w:tr w:rsidR="00E737F5">
        <w:trPr>
          <w:trHeight w:val="864"/>
        </w:trPr>
        <w:tc>
          <w:tcPr>
            <w:tcW w:w="644" w:type="pct"/>
            <w:vMerge/>
            <w:tcBorders>
              <w:top w:val="nil"/>
              <w:left w:val="nil"/>
              <w:bottom w:val="single" w:sz="12"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环保印刷</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发现一处不匹配或不一致的扣2分，直到扣完为止</w:t>
            </w:r>
          </w:p>
        </w:tc>
        <w:tc>
          <w:tcPr>
            <w:tcW w:w="901" w:type="pct"/>
            <w:tcBorders>
              <w:top w:val="nil"/>
              <w:left w:val="nil"/>
              <w:bottom w:val="dotted" w:sz="4" w:space="0" w:color="auto"/>
              <w:right w:val="nil"/>
            </w:tcBorders>
            <w:shd w:val="clear" w:color="auto" w:fill="auto"/>
            <w:noWrap/>
            <w:vAlign w:val="center"/>
          </w:tcPr>
          <w:p w:rsidR="00E737F5" w:rsidRDefault="00622508">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错项评分法</w:t>
            </w:r>
          </w:p>
        </w:tc>
      </w:tr>
      <w:tr w:rsidR="00E737F5">
        <w:trPr>
          <w:trHeight w:val="576"/>
        </w:trPr>
        <w:tc>
          <w:tcPr>
            <w:tcW w:w="644" w:type="pct"/>
            <w:vMerge/>
            <w:tcBorders>
              <w:top w:val="nil"/>
              <w:left w:val="nil"/>
              <w:bottom w:val="single" w:sz="12"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可持续影响力</w:t>
            </w:r>
          </w:p>
        </w:tc>
        <w:tc>
          <w:tcPr>
            <w:tcW w:w="2372" w:type="pct"/>
            <w:tcBorders>
              <w:top w:val="nil"/>
              <w:left w:val="nil"/>
              <w:bottom w:val="dotted" w:sz="4"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同上年比较的情况</w:t>
            </w:r>
          </w:p>
        </w:tc>
        <w:tc>
          <w:tcPr>
            <w:tcW w:w="901" w:type="pct"/>
            <w:tcBorders>
              <w:top w:val="nil"/>
              <w:left w:val="nil"/>
              <w:bottom w:val="dotted" w:sz="4" w:space="0" w:color="auto"/>
              <w:right w:val="nil"/>
            </w:tcBorders>
            <w:shd w:val="clear" w:color="auto" w:fill="auto"/>
            <w:noWrap/>
            <w:vAlign w:val="center"/>
          </w:tcPr>
          <w:p w:rsidR="00E737F5" w:rsidRDefault="00622508">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是否评分法</w:t>
            </w:r>
          </w:p>
        </w:tc>
      </w:tr>
      <w:tr w:rsidR="00E737F5">
        <w:trPr>
          <w:trHeight w:val="1164"/>
        </w:trPr>
        <w:tc>
          <w:tcPr>
            <w:tcW w:w="644" w:type="pct"/>
            <w:vMerge/>
            <w:tcBorders>
              <w:top w:val="nil"/>
              <w:left w:val="nil"/>
              <w:bottom w:val="single" w:sz="12" w:space="0" w:color="000000"/>
              <w:right w:val="dotted" w:sz="4" w:space="0" w:color="auto"/>
            </w:tcBorders>
            <w:vAlign w:val="center"/>
          </w:tcPr>
          <w:p w:rsidR="00E737F5" w:rsidRDefault="00E737F5">
            <w:pPr>
              <w:widowControl/>
              <w:adjustRightInd w:val="0"/>
              <w:snapToGrid w:val="0"/>
              <w:jc w:val="left"/>
              <w:rPr>
                <w:rFonts w:ascii="仿宋" w:eastAsia="仿宋" w:hAnsi="仿宋" w:cs="宋体"/>
                <w:color w:val="000000"/>
                <w:kern w:val="0"/>
                <w:sz w:val="24"/>
              </w:rPr>
            </w:pPr>
          </w:p>
        </w:tc>
        <w:tc>
          <w:tcPr>
            <w:tcW w:w="1082" w:type="pct"/>
            <w:tcBorders>
              <w:top w:val="nil"/>
              <w:left w:val="nil"/>
              <w:bottom w:val="single" w:sz="12"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服务对象满意度</w:t>
            </w:r>
          </w:p>
        </w:tc>
        <w:tc>
          <w:tcPr>
            <w:tcW w:w="2372" w:type="pct"/>
            <w:tcBorders>
              <w:top w:val="nil"/>
              <w:left w:val="nil"/>
              <w:bottom w:val="single" w:sz="12" w:space="0" w:color="auto"/>
              <w:right w:val="dotted" w:sz="4" w:space="0" w:color="auto"/>
            </w:tcBorders>
            <w:shd w:val="clear" w:color="auto" w:fill="auto"/>
            <w:vAlign w:val="center"/>
          </w:tcPr>
          <w:p w:rsidR="00E737F5" w:rsidRDefault="00622508">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社会公众或服务对象对项目实施效果的满意程度&gt;85%</w:t>
            </w:r>
          </w:p>
        </w:tc>
        <w:tc>
          <w:tcPr>
            <w:tcW w:w="901" w:type="pct"/>
            <w:tcBorders>
              <w:top w:val="nil"/>
              <w:left w:val="nil"/>
              <w:bottom w:val="single" w:sz="12" w:space="0" w:color="auto"/>
              <w:right w:val="nil"/>
            </w:tcBorders>
            <w:shd w:val="clear" w:color="auto" w:fill="auto"/>
            <w:noWrap/>
            <w:vAlign w:val="center"/>
          </w:tcPr>
          <w:p w:rsidR="00E737F5" w:rsidRDefault="00622508">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满意值赋分法</w:t>
            </w:r>
          </w:p>
        </w:tc>
      </w:tr>
    </w:tbl>
    <w:p w:rsidR="00E737F5" w:rsidRDefault="00622508">
      <w:pPr>
        <w:snapToGrid w:val="0"/>
        <w:spacing w:line="600" w:lineRule="exact"/>
        <w:ind w:firstLineChars="200" w:firstLine="643"/>
        <w:rPr>
          <w:rFonts w:ascii="黑体" w:eastAsia="黑体" w:hAnsi="黑体"/>
          <w:b/>
          <w:sz w:val="32"/>
          <w:szCs w:val="32"/>
        </w:rPr>
      </w:pPr>
      <w:r>
        <w:rPr>
          <w:rFonts w:ascii="黑体" w:eastAsia="黑体" w:hAnsi="黑体" w:cs="黑体" w:hint="eastAsia"/>
          <w:b/>
          <w:sz w:val="32"/>
          <w:szCs w:val="32"/>
        </w:rPr>
        <w:t>二、评价工作开展情况</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根据《财政厅关于开展2021年部门、政策和项目支出绩效评价工作的通知》（</w:t>
      </w:r>
      <w:proofErr w:type="gramStart"/>
      <w:r>
        <w:rPr>
          <w:rFonts w:ascii="仿宋" w:eastAsia="仿宋" w:hAnsi="仿宋" w:cs="仿宋_GB2312" w:hint="eastAsia"/>
          <w:sz w:val="32"/>
          <w:szCs w:val="32"/>
        </w:rPr>
        <w:t>川财绩</w:t>
      </w:r>
      <w:proofErr w:type="gramEnd"/>
      <w:r>
        <w:rPr>
          <w:rFonts w:ascii="仿宋" w:eastAsia="仿宋" w:hAnsi="仿宋" w:cs="仿宋_GB2312" w:hint="eastAsia"/>
          <w:sz w:val="32"/>
          <w:szCs w:val="32"/>
        </w:rPr>
        <w:t>〔2021〕6号），按照设定的绩效评价指标体系，对项目决策、项目管理、项目产出、项目效益单独或综合运用是否评分法、分级评分法、比率分值法、错项评分法、满意值赋分法等，对项目绩效目标与实</w:t>
      </w:r>
      <w:r>
        <w:rPr>
          <w:rFonts w:ascii="仿宋" w:eastAsia="仿宋" w:hAnsi="仿宋" w:cs="仿宋_GB2312" w:hint="eastAsia"/>
          <w:sz w:val="32"/>
          <w:szCs w:val="32"/>
        </w:rPr>
        <w:lastRenderedPageBreak/>
        <w:t>施结果对比，在合理量化绩效目标实现程度的基础上，对各项指标逐项评分，汇总得出评价综合结果。</w:t>
      </w:r>
    </w:p>
    <w:p w:rsidR="00E737F5" w:rsidRDefault="00622508">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szCs w:val="32"/>
        </w:rPr>
        <w:t>、</w:t>
      </w:r>
      <w:r>
        <w:rPr>
          <w:rFonts w:ascii="黑体" w:eastAsia="黑体" w:hAnsi="黑体" w:hint="eastAsia"/>
          <w:b/>
          <w:sz w:val="32"/>
          <w:szCs w:val="32"/>
        </w:rPr>
        <w:t>综合评价结论</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020</w:t>
      </w:r>
      <w:r>
        <w:rPr>
          <w:rFonts w:ascii="仿宋" w:eastAsia="仿宋" w:hAnsi="仿宋" w:cs="仿宋_GB2312" w:hint="eastAsia"/>
          <w:sz w:val="32"/>
          <w:szCs w:val="32"/>
        </w:rPr>
        <w:t>年项目绩效管理、绩效目标完成情况总体较好，在产出及效益方面基本达到了预期，项目保障并促进单位报纸发行业务工作以及国防时报新媒体工作顺利进行，为全民大众营造一个良好的国防教育氛围，普及了国防教育知识，推动了国防教育发展。</w:t>
      </w:r>
    </w:p>
    <w:p w:rsidR="00E737F5" w:rsidRDefault="00622508">
      <w:pPr>
        <w:tabs>
          <w:tab w:val="left" w:pos="3885"/>
        </w:tabs>
        <w:snapToGrid w:val="0"/>
        <w:spacing w:line="60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四、绩效评价分析</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（一）项目决策情况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项目立项</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我单位通过编辑出版《国防时报》和发展新媒体平台，普及、推广全民国防教育，项目为报纸发行及新媒体工作补助费，以保证报社工作正常运行。</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绩效目标</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我单位按照《四川省省级项目支出绩效管理办法》申报并编制2</w:t>
      </w:r>
      <w:r>
        <w:rPr>
          <w:rFonts w:ascii="仿宋" w:eastAsia="仿宋" w:hAnsi="仿宋" w:cs="仿宋_GB2312"/>
          <w:sz w:val="32"/>
          <w:szCs w:val="32"/>
        </w:rPr>
        <w:t>020</w:t>
      </w:r>
      <w:r>
        <w:rPr>
          <w:rFonts w:ascii="仿宋" w:eastAsia="仿宋" w:hAnsi="仿宋" w:cs="仿宋_GB2312" w:hint="eastAsia"/>
          <w:sz w:val="32"/>
          <w:szCs w:val="32"/>
        </w:rPr>
        <w:t>年度省级部门预算项目绩效目标表，大部分项目绩效目标设置的政策依据充分、目标合理、明确，与项目预期目标相关。但项目效益对应三级指标可持续影响力指标设置合理性不足。</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资金投入</w:t>
      </w:r>
    </w:p>
    <w:p w:rsidR="00E737F5" w:rsidRDefault="00622508">
      <w:pPr>
        <w:pStyle w:val="a9"/>
        <w:ind w:firstLine="640"/>
        <w:rPr>
          <w:rFonts w:ascii="仿宋" w:eastAsia="仿宋" w:hAnsi="仿宋"/>
          <w:sz w:val="32"/>
          <w:szCs w:val="32"/>
        </w:rPr>
      </w:pPr>
      <w:r>
        <w:rPr>
          <w:rFonts w:ascii="仿宋" w:eastAsia="仿宋" w:hAnsi="仿宋" w:hint="eastAsia"/>
          <w:sz w:val="32"/>
          <w:szCs w:val="32"/>
        </w:rPr>
        <w:t>（1）预算编制科学性</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2020</w:t>
      </w:r>
      <w:r>
        <w:rPr>
          <w:rFonts w:ascii="仿宋" w:eastAsia="仿宋" w:hAnsi="仿宋" w:cs="仿宋_GB2312" w:hint="eastAsia"/>
          <w:sz w:val="32"/>
          <w:szCs w:val="32"/>
        </w:rPr>
        <w:t>年度项目预算编制内容与项目内容匹配，预算确定</w:t>
      </w:r>
      <w:r>
        <w:rPr>
          <w:rFonts w:ascii="仿宋" w:eastAsia="仿宋" w:hAnsi="仿宋" w:cs="仿宋_GB2312" w:hint="eastAsia"/>
          <w:sz w:val="32"/>
          <w:szCs w:val="32"/>
        </w:rPr>
        <w:lastRenderedPageBreak/>
        <w:t>的项目资金量与工作任务相匹配。</w:t>
      </w:r>
    </w:p>
    <w:p w:rsidR="00E737F5" w:rsidRDefault="00622508">
      <w:pPr>
        <w:pStyle w:val="a9"/>
        <w:ind w:firstLine="640"/>
        <w:rPr>
          <w:rFonts w:ascii="仿宋" w:eastAsia="仿宋" w:hAnsi="仿宋" w:cs="仿宋_GB2312"/>
          <w:sz w:val="32"/>
          <w:szCs w:val="32"/>
        </w:rPr>
      </w:pPr>
      <w:r>
        <w:rPr>
          <w:rFonts w:ascii="仿宋" w:eastAsia="仿宋" w:hAnsi="仿宋" w:cs="仿宋_GB2312" w:hint="eastAsia"/>
          <w:sz w:val="32"/>
          <w:szCs w:val="32"/>
        </w:rPr>
        <w:t>（2）资金分配合理性</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2020年度项目资金全年总预算数为</w:t>
      </w:r>
      <w:r>
        <w:rPr>
          <w:rFonts w:ascii="仿宋" w:eastAsia="仿宋" w:hAnsi="仿宋" w:cs="仿宋_GB2312"/>
          <w:sz w:val="32"/>
          <w:szCs w:val="32"/>
        </w:rPr>
        <w:t>244.80</w:t>
      </w:r>
      <w:r>
        <w:rPr>
          <w:rFonts w:ascii="仿宋" w:eastAsia="仿宋" w:hAnsi="仿宋" w:cs="仿宋_GB2312" w:hint="eastAsia"/>
          <w:sz w:val="32"/>
          <w:szCs w:val="32"/>
        </w:rPr>
        <w:t>万元，其中，报纸委托投递费预计支出4</w:t>
      </w:r>
      <w:r>
        <w:rPr>
          <w:rFonts w:ascii="仿宋" w:eastAsia="仿宋" w:hAnsi="仿宋" w:cs="仿宋_GB2312"/>
          <w:sz w:val="32"/>
          <w:szCs w:val="32"/>
        </w:rPr>
        <w:t>5</w:t>
      </w:r>
      <w:r>
        <w:rPr>
          <w:rFonts w:ascii="仿宋" w:eastAsia="仿宋" w:hAnsi="仿宋" w:cs="仿宋_GB2312" w:hint="eastAsia"/>
          <w:sz w:val="32"/>
          <w:szCs w:val="32"/>
        </w:rPr>
        <w:t>万元；维持项目运转的其他支出预计1</w:t>
      </w:r>
      <w:r>
        <w:rPr>
          <w:rFonts w:ascii="仿宋" w:eastAsia="仿宋" w:hAnsi="仿宋" w:cs="仿宋_GB2312"/>
          <w:sz w:val="32"/>
          <w:szCs w:val="32"/>
        </w:rPr>
        <w:t>9.8</w:t>
      </w:r>
      <w:r>
        <w:rPr>
          <w:rFonts w:ascii="仿宋" w:eastAsia="仿宋" w:hAnsi="仿宋" w:cs="仿宋_GB2312" w:hint="eastAsia"/>
          <w:sz w:val="32"/>
          <w:szCs w:val="32"/>
        </w:rPr>
        <w:t>万元，主要用于新媒体平台运转所需的服务费、年审费，以及报纸发行所需的材料费等；报纸印刷费预计1</w:t>
      </w:r>
      <w:r>
        <w:rPr>
          <w:rFonts w:ascii="仿宋" w:eastAsia="仿宋" w:hAnsi="仿宋" w:cs="仿宋_GB2312"/>
          <w:sz w:val="32"/>
          <w:szCs w:val="32"/>
        </w:rPr>
        <w:t>80</w:t>
      </w:r>
      <w:r>
        <w:rPr>
          <w:rFonts w:ascii="仿宋" w:eastAsia="仿宋" w:hAnsi="仿宋" w:cs="仿宋_GB2312" w:hint="eastAsia"/>
          <w:sz w:val="32"/>
          <w:szCs w:val="32"/>
        </w:rPr>
        <w:t>万元。项目资金分配额度较合理。</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（二）项目管理情况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1.资金管理</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（1）资金到位率</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2020</w:t>
      </w:r>
      <w:r>
        <w:rPr>
          <w:rFonts w:ascii="仿宋" w:eastAsia="仿宋" w:hAnsi="仿宋" w:cs="仿宋_GB2312" w:hint="eastAsia"/>
          <w:sz w:val="32"/>
          <w:szCs w:val="32"/>
        </w:rPr>
        <w:t>年度项目预算数2</w:t>
      </w:r>
      <w:r>
        <w:rPr>
          <w:rFonts w:ascii="仿宋" w:eastAsia="仿宋" w:hAnsi="仿宋" w:cs="仿宋_GB2312"/>
          <w:sz w:val="32"/>
          <w:szCs w:val="32"/>
        </w:rPr>
        <w:t>44.80</w:t>
      </w:r>
      <w:r>
        <w:rPr>
          <w:rFonts w:ascii="仿宋" w:eastAsia="仿宋" w:hAnsi="仿宋" w:cs="仿宋_GB2312" w:hint="eastAsia"/>
          <w:sz w:val="32"/>
          <w:szCs w:val="32"/>
        </w:rPr>
        <w:t>万元，其中，财政补助拨款64</w:t>
      </w:r>
      <w:r>
        <w:rPr>
          <w:rFonts w:ascii="仿宋" w:eastAsia="仿宋" w:hAnsi="仿宋" w:cs="仿宋_GB2312"/>
          <w:sz w:val="32"/>
          <w:szCs w:val="32"/>
        </w:rPr>
        <w:t>.</w:t>
      </w:r>
      <w:r>
        <w:rPr>
          <w:rFonts w:ascii="仿宋" w:eastAsia="仿宋" w:hAnsi="仿宋" w:cs="仿宋_GB2312" w:hint="eastAsia"/>
          <w:sz w:val="32"/>
          <w:szCs w:val="32"/>
        </w:rPr>
        <w:t>8万元已全部实际到位，其他资金1</w:t>
      </w:r>
      <w:r>
        <w:rPr>
          <w:rFonts w:ascii="仿宋" w:eastAsia="仿宋" w:hAnsi="仿宋" w:cs="仿宋_GB2312"/>
          <w:sz w:val="32"/>
          <w:szCs w:val="32"/>
        </w:rPr>
        <w:t>80</w:t>
      </w:r>
      <w:r>
        <w:rPr>
          <w:rFonts w:ascii="仿宋" w:eastAsia="仿宋" w:hAnsi="仿宋" w:cs="仿宋_GB2312" w:hint="eastAsia"/>
          <w:sz w:val="32"/>
          <w:szCs w:val="32"/>
        </w:rPr>
        <w:t>万元已全部实际到位，资金总体到位率为</w:t>
      </w:r>
      <w:r>
        <w:rPr>
          <w:rFonts w:ascii="仿宋" w:eastAsia="仿宋" w:hAnsi="仿宋" w:cs="仿宋_GB2312"/>
          <w:sz w:val="32"/>
          <w:szCs w:val="32"/>
        </w:rPr>
        <w:t>100%</w:t>
      </w:r>
      <w:r>
        <w:rPr>
          <w:rFonts w:ascii="仿宋" w:eastAsia="仿宋" w:hAnsi="仿宋" w:cs="仿宋_GB2312" w:hint="eastAsia"/>
          <w:sz w:val="32"/>
          <w:szCs w:val="32"/>
        </w:rPr>
        <w:t>。</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（2）预算执行率</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020</w:t>
      </w:r>
      <w:r>
        <w:rPr>
          <w:rFonts w:ascii="仿宋" w:eastAsia="仿宋" w:hAnsi="仿宋" w:cs="仿宋_GB2312" w:hint="eastAsia"/>
          <w:sz w:val="32"/>
          <w:szCs w:val="32"/>
        </w:rPr>
        <w:t>年度项目实际到位资金2</w:t>
      </w:r>
      <w:r>
        <w:rPr>
          <w:rFonts w:ascii="仿宋" w:eastAsia="仿宋" w:hAnsi="仿宋" w:cs="仿宋_GB2312"/>
          <w:sz w:val="32"/>
          <w:szCs w:val="32"/>
        </w:rPr>
        <w:t>44.80</w:t>
      </w:r>
      <w:r>
        <w:rPr>
          <w:rFonts w:ascii="仿宋" w:eastAsia="仿宋" w:hAnsi="仿宋" w:cs="仿宋_GB2312" w:hint="eastAsia"/>
          <w:sz w:val="32"/>
          <w:szCs w:val="32"/>
        </w:rPr>
        <w:t>万元，实际支出</w:t>
      </w:r>
      <w:r>
        <w:rPr>
          <w:rFonts w:ascii="仿宋" w:eastAsia="仿宋" w:hAnsi="仿宋" w:cs="仿宋_GB2312"/>
          <w:sz w:val="32"/>
          <w:szCs w:val="32"/>
        </w:rPr>
        <w:t>193.85</w:t>
      </w:r>
      <w:r>
        <w:rPr>
          <w:rFonts w:ascii="仿宋" w:eastAsia="仿宋" w:hAnsi="仿宋" w:cs="仿宋_GB2312" w:hint="eastAsia"/>
          <w:sz w:val="32"/>
          <w:szCs w:val="32"/>
        </w:rPr>
        <w:t>万元，预算执行率为7</w:t>
      </w:r>
      <w:r>
        <w:rPr>
          <w:rFonts w:ascii="仿宋" w:eastAsia="仿宋" w:hAnsi="仿宋" w:cs="仿宋_GB2312"/>
          <w:sz w:val="32"/>
          <w:szCs w:val="32"/>
        </w:rPr>
        <w:t>9.19%</w:t>
      </w:r>
      <w:r>
        <w:rPr>
          <w:rFonts w:ascii="仿宋" w:eastAsia="仿宋" w:hAnsi="仿宋" w:cs="仿宋_GB2312" w:hint="eastAsia"/>
          <w:sz w:val="32"/>
          <w:szCs w:val="32"/>
        </w:rPr>
        <w:t>。</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（3）资金使用合</w:t>
      </w:r>
      <w:proofErr w:type="gramStart"/>
      <w:r>
        <w:rPr>
          <w:rFonts w:ascii="仿宋" w:eastAsia="仿宋" w:hAnsi="仿宋" w:cs="仿宋_GB2312" w:hint="eastAsia"/>
          <w:sz w:val="32"/>
          <w:szCs w:val="32"/>
        </w:rPr>
        <w:t>规</w:t>
      </w:r>
      <w:proofErr w:type="gramEnd"/>
      <w:r>
        <w:rPr>
          <w:rFonts w:ascii="仿宋" w:eastAsia="仿宋" w:hAnsi="仿宋" w:cs="仿宋_GB2312" w:hint="eastAsia"/>
          <w:sz w:val="32"/>
          <w:szCs w:val="32"/>
        </w:rPr>
        <w:t>性</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相关的资金管理办法主要有：《内部管理制度》《财务管理制度》《预算管理办法》等，涵盖项目资金收支、预算、采购等管理措施，基本明确了项目资金使用管理、财务监管、责任主体等，制度健全、规范、有效。资金使用中履行了规范的审批流程，资金拨付有完整的审批程序且资金使用符合项目预算批复，不存在截留、挤占、挪用、虚列支出</w:t>
      </w:r>
      <w:r>
        <w:rPr>
          <w:rFonts w:ascii="仿宋" w:eastAsia="仿宋" w:hAnsi="仿宋" w:cs="仿宋_GB2312" w:hint="eastAsia"/>
          <w:sz w:val="32"/>
          <w:szCs w:val="32"/>
        </w:rPr>
        <w:lastRenderedPageBreak/>
        <w:t>等情况。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2.组织实施</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年度项目由国防时报社办公室牵头，财务室、编辑部、发行部等部门配合实施，按照《内部管理制度》《财务管理制度》对项目的资金使用、过程监管、责任落实做出了相应规定。执行中，项目责任部门以职设岗、明确责任边界、完善人员分工及协调机制，具体工作按照上级要求和报社各项规章制度进行，确保项目顺利完成。</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（三）项目产出情况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产出数量</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2020年度项目全年委托投递18000余份；报纸每周印刷5期，发行5期；自媒体平台发布消息次数约10次/天，均达到了预期绩效目标。</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产出质量</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2020年度项目报纸印刷质量验收合格率&gt;95%，报纸投递质量(准确率)&gt;90%，自媒体消息发布准确率100%，自媒体消息发布及时率&gt;95%（以上指标</w:t>
      </w:r>
      <w:proofErr w:type="gramStart"/>
      <w:r>
        <w:rPr>
          <w:rFonts w:ascii="仿宋" w:eastAsia="仿宋" w:hAnsi="仿宋" w:cs="仿宋_GB2312" w:hint="eastAsia"/>
          <w:sz w:val="32"/>
          <w:szCs w:val="32"/>
        </w:rPr>
        <w:t>值根据</w:t>
      </w:r>
      <w:proofErr w:type="gramEnd"/>
      <w:r>
        <w:rPr>
          <w:rFonts w:ascii="仿宋" w:eastAsia="仿宋" w:hAnsi="仿宋" w:cs="仿宋_GB2312" w:hint="eastAsia"/>
          <w:sz w:val="32"/>
          <w:szCs w:val="32"/>
        </w:rPr>
        <w:t>报社验收抽查、读者电话反馈、平台留言等综合所得），均达到了预期绩效目标。</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产出时效</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截至2020年12月31日，项目任务指标均在年初计划完成时间内执行完毕。</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cs="仿宋_GB2312" w:hint="eastAsia"/>
          <w:sz w:val="32"/>
          <w:szCs w:val="32"/>
        </w:rPr>
        <w:t>产出成本</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截止2020年年底，项目实际完成成本</w:t>
      </w:r>
      <w:r>
        <w:rPr>
          <w:rFonts w:ascii="仿宋" w:eastAsia="仿宋" w:hAnsi="仿宋" w:cs="仿宋_GB2312"/>
          <w:sz w:val="32"/>
          <w:szCs w:val="32"/>
        </w:rPr>
        <w:t>193.85</w:t>
      </w:r>
      <w:r>
        <w:rPr>
          <w:rFonts w:ascii="仿宋" w:eastAsia="仿宋" w:hAnsi="仿宋" w:cs="仿宋_GB2312" w:hint="eastAsia"/>
          <w:sz w:val="32"/>
          <w:szCs w:val="32"/>
        </w:rPr>
        <w:t>万元，预</w:t>
      </w:r>
      <w:r>
        <w:rPr>
          <w:rFonts w:ascii="仿宋" w:eastAsia="仿宋" w:hAnsi="仿宋" w:cs="仿宋_GB2312" w:hint="eastAsia"/>
          <w:sz w:val="32"/>
          <w:szCs w:val="32"/>
        </w:rPr>
        <w:lastRenderedPageBreak/>
        <w:t>算完成成本为</w:t>
      </w:r>
      <w:r>
        <w:rPr>
          <w:rFonts w:ascii="仿宋" w:eastAsia="仿宋" w:hAnsi="仿宋" w:cs="仿宋_GB2312"/>
          <w:sz w:val="32"/>
          <w:szCs w:val="32"/>
        </w:rPr>
        <w:t>244.80</w:t>
      </w:r>
      <w:r>
        <w:rPr>
          <w:rFonts w:ascii="仿宋" w:eastAsia="仿宋" w:hAnsi="仿宋" w:cs="仿宋_GB2312" w:hint="eastAsia"/>
          <w:sz w:val="32"/>
          <w:szCs w:val="32"/>
        </w:rPr>
        <w:t>万元。根据实际执行情况，未发现项目超预算。</w:t>
      </w:r>
    </w:p>
    <w:p w:rsidR="00E737F5" w:rsidRDefault="00622508">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（四）项目效益情况</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就业岗位提供数</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项目围绕《国防时报》2020年发行工作，合理正确使用专项业务补助费，保障并促进单位报纸发行业务工作以及国防时报新媒体工作顺利进行，为全民大众营造一个良好的国防教育氛围，普及国防教育知识，推动国防教育发展。我们力求通过项目，为社会提供不低于35个的就业岗位。本年度达到了预期绩效目标。</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环保印刷</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截止2020年底，报纸印刷服务被委托方成都日报社按照国家要求的环保印刷标准要求完成了全年《国防时报》的印刷，但该厂的环保印刷许可证因为相关部门要求升级正在更换办理中，只提供了印刷厂排污许可证。</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可持续影响力</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2020年自媒体关注量较2019年上浮10%，2020年报纸的续订数量较2019年下浮2%，总体来看，有待进一步加强。</w:t>
      </w:r>
    </w:p>
    <w:p w:rsidR="00E737F5" w:rsidRDefault="00622508">
      <w:pPr>
        <w:snapToGrid w:val="0"/>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.服务对象满意度</w:t>
      </w:r>
    </w:p>
    <w:p w:rsidR="00E737F5" w:rsidRDefault="00622508">
      <w:pPr>
        <w:tabs>
          <w:tab w:val="left" w:pos="3885"/>
        </w:tabs>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国防时报社根据办公室、编辑部、发行部等业务部门反馈信息统计，全年报纸新闻质量、印刷质量、投递质量等投诉电话未超过10个，满意度在90%以上；根据读者阅读点击量、合作平台反馈信息等可以说明，读者对我社所刊发的新</w:t>
      </w:r>
      <w:r>
        <w:rPr>
          <w:rFonts w:ascii="仿宋" w:eastAsia="仿宋" w:hAnsi="仿宋" w:cs="仿宋_GB2312" w:hint="eastAsia"/>
          <w:sz w:val="32"/>
          <w:szCs w:val="32"/>
        </w:rPr>
        <w:lastRenderedPageBreak/>
        <w:t>闻报道等比较满意，满意度应在90%以上。我社自媒体全年无投诉电话，平台全年未对国防时报社运营号做任何违规处理，得到用户的好评。</w:t>
      </w:r>
    </w:p>
    <w:p w:rsidR="00E737F5" w:rsidRDefault="00622508">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五、存在主要问题</w:t>
      </w:r>
    </w:p>
    <w:p w:rsidR="00E737F5" w:rsidRDefault="00622508">
      <w:pPr>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截至2</w:t>
      </w:r>
      <w:r>
        <w:rPr>
          <w:rFonts w:ascii="仿宋" w:eastAsia="仿宋" w:hAnsi="仿宋" w:cs="仿宋_GB2312"/>
          <w:sz w:val="32"/>
          <w:szCs w:val="32"/>
        </w:rPr>
        <w:t>020</w:t>
      </w:r>
      <w:r>
        <w:rPr>
          <w:rFonts w:ascii="仿宋" w:eastAsia="仿宋" w:hAnsi="仿宋" w:cs="仿宋_GB2312" w:hint="eastAsia"/>
          <w:sz w:val="32"/>
          <w:szCs w:val="32"/>
        </w:rPr>
        <w:t>年1</w:t>
      </w:r>
      <w:r>
        <w:rPr>
          <w:rFonts w:ascii="仿宋" w:eastAsia="仿宋" w:hAnsi="仿宋" w:cs="仿宋_GB2312"/>
          <w:sz w:val="32"/>
          <w:szCs w:val="32"/>
        </w:rPr>
        <w:t>2</w:t>
      </w:r>
      <w:r>
        <w:rPr>
          <w:rFonts w:ascii="仿宋" w:eastAsia="仿宋" w:hAnsi="仿宋" w:cs="仿宋_GB2312" w:hint="eastAsia"/>
          <w:sz w:val="32"/>
          <w:szCs w:val="32"/>
        </w:rPr>
        <w:t>月3</w:t>
      </w:r>
      <w:r>
        <w:rPr>
          <w:rFonts w:ascii="仿宋" w:eastAsia="仿宋" w:hAnsi="仿宋" w:cs="仿宋_GB2312"/>
          <w:sz w:val="32"/>
          <w:szCs w:val="32"/>
        </w:rPr>
        <w:t>1</w:t>
      </w:r>
      <w:r>
        <w:rPr>
          <w:rFonts w:ascii="仿宋" w:eastAsia="仿宋" w:hAnsi="仿宋" w:cs="仿宋_GB2312" w:hint="eastAsia"/>
          <w:sz w:val="32"/>
          <w:szCs w:val="32"/>
        </w:rPr>
        <w:t>日，项目财政资金支付率100%，其他资金支付率71.69%，实际支付金额有差距主要原因为大环境因素，纸</w:t>
      </w:r>
      <w:proofErr w:type="gramStart"/>
      <w:r>
        <w:rPr>
          <w:rFonts w:ascii="仿宋" w:eastAsia="仿宋" w:hAnsi="仿宋" w:cs="仿宋_GB2312" w:hint="eastAsia"/>
          <w:sz w:val="32"/>
          <w:szCs w:val="32"/>
        </w:rPr>
        <w:t>媒发展</w:t>
      </w:r>
      <w:proofErr w:type="gramEnd"/>
      <w:r>
        <w:rPr>
          <w:rFonts w:ascii="仿宋" w:eastAsia="仿宋" w:hAnsi="仿宋" w:cs="仿宋_GB2312" w:hint="eastAsia"/>
          <w:sz w:val="32"/>
          <w:szCs w:val="32"/>
        </w:rPr>
        <w:t>困难，报纸订数下降，所需的投递、印刷等费用较年初预算相应减少。</w:t>
      </w:r>
    </w:p>
    <w:p w:rsidR="00E737F5" w:rsidRDefault="00622508">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六、相关措施建议</w:t>
      </w:r>
    </w:p>
    <w:p w:rsidR="00E737F5" w:rsidRDefault="00622508">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我单位以后将做好资金测算与审核，提高预算编制精准度；过程管理中加强预算执行的动态跟踪监控及纠偏调整。在执行项目过程中，积极推进项目进度，按照项目资金使用计划加强项目执行进度管理，提高项目资金使用率。</w:t>
      </w:r>
    </w:p>
    <w:p w:rsidR="00E737F5" w:rsidRDefault="00E737F5">
      <w:pPr>
        <w:spacing w:line="580" w:lineRule="exact"/>
        <w:rPr>
          <w:rFonts w:ascii="仿宋" w:eastAsia="仿宋" w:hAnsi="仿宋" w:cs="仿宋_GB2312"/>
          <w:sz w:val="32"/>
          <w:szCs w:val="32"/>
        </w:rPr>
      </w:pPr>
    </w:p>
    <w:p w:rsidR="00E737F5" w:rsidRDefault="00622508">
      <w:pPr>
        <w:pStyle w:val="1"/>
        <w:jc w:val="center"/>
        <w:rPr>
          <w:rFonts w:ascii="黑体" w:eastAsia="黑体" w:hAnsi="黑体"/>
          <w:color w:val="000000"/>
        </w:rPr>
      </w:pPr>
      <w:bookmarkStart w:id="90" w:name="_Toc15396618"/>
      <w:bookmarkStart w:id="91" w:name="_Toc81843535"/>
      <w:r>
        <w:rPr>
          <w:rFonts w:ascii="黑体" w:eastAsia="黑体" w:hAnsi="黑体" w:hint="eastAsia"/>
          <w:color w:val="000000"/>
        </w:rPr>
        <w:lastRenderedPageBreak/>
        <w:t>第</w:t>
      </w:r>
      <w:r>
        <w:rPr>
          <w:rFonts w:ascii="黑体" w:eastAsia="黑体" w:hAnsi="黑体" w:hint="eastAsia"/>
        </w:rPr>
        <w:t>五部分 附表</w:t>
      </w:r>
      <w:bookmarkStart w:id="92" w:name="_Toc15396619"/>
      <w:bookmarkEnd w:id="88"/>
      <w:bookmarkEnd w:id="90"/>
      <w:bookmarkEnd w:id="91"/>
    </w:p>
    <w:p w:rsidR="00E737F5" w:rsidRDefault="00622508">
      <w:pPr>
        <w:pStyle w:val="2"/>
        <w:rPr>
          <w:rFonts w:ascii="仿宋" w:eastAsia="仿宋" w:hAnsi="仿宋"/>
          <w:color w:val="000000"/>
        </w:rPr>
      </w:pPr>
      <w:bookmarkStart w:id="93" w:name="_Toc81843536"/>
      <w:r>
        <w:rPr>
          <w:rFonts w:ascii="仿宋" w:eastAsia="仿宋" w:hAnsi="仿宋" w:hint="eastAsia"/>
          <w:color w:val="000000"/>
        </w:rPr>
        <w:t>一、收</w:t>
      </w:r>
      <w:r>
        <w:rPr>
          <w:rFonts w:ascii="仿宋" w:eastAsia="仿宋" w:hAnsi="仿宋" w:hint="eastAsia"/>
        </w:rPr>
        <w:t>入支出决算总表</w:t>
      </w:r>
      <w:bookmarkEnd w:id="92"/>
      <w:bookmarkEnd w:id="93"/>
    </w:p>
    <w:p w:rsidR="00E737F5" w:rsidRDefault="00622508">
      <w:pPr>
        <w:pStyle w:val="2"/>
        <w:rPr>
          <w:rFonts w:ascii="仿宋" w:eastAsia="仿宋" w:hAnsi="仿宋"/>
          <w:color w:val="000000"/>
        </w:rPr>
      </w:pPr>
      <w:bookmarkStart w:id="94" w:name="_Toc15396620"/>
      <w:bookmarkStart w:id="95" w:name="_Toc81843537"/>
      <w:r>
        <w:rPr>
          <w:rFonts w:ascii="仿宋" w:eastAsia="仿宋" w:hAnsi="仿宋" w:hint="eastAsia"/>
          <w:color w:val="000000"/>
        </w:rPr>
        <w:t>二、收</w:t>
      </w:r>
      <w:r>
        <w:rPr>
          <w:rFonts w:ascii="仿宋" w:eastAsia="仿宋" w:hAnsi="仿宋" w:hint="eastAsia"/>
        </w:rPr>
        <w:t>入决算表</w:t>
      </w:r>
      <w:bookmarkEnd w:id="94"/>
      <w:bookmarkEnd w:id="95"/>
    </w:p>
    <w:p w:rsidR="00E737F5" w:rsidRDefault="00622508">
      <w:pPr>
        <w:pStyle w:val="2"/>
        <w:rPr>
          <w:rFonts w:ascii="仿宋" w:eastAsia="仿宋" w:hAnsi="仿宋"/>
          <w:color w:val="000000"/>
        </w:rPr>
      </w:pPr>
      <w:bookmarkStart w:id="96" w:name="_Toc15396621"/>
      <w:bookmarkStart w:id="97" w:name="_Toc81843538"/>
      <w:r>
        <w:rPr>
          <w:rFonts w:ascii="仿宋" w:eastAsia="仿宋" w:hAnsi="仿宋" w:hint="eastAsia"/>
        </w:rPr>
        <w:t>三、</w:t>
      </w:r>
      <w:r>
        <w:rPr>
          <w:rFonts w:ascii="仿宋" w:eastAsia="仿宋" w:hAnsi="仿宋" w:hint="eastAsia"/>
          <w:color w:val="000000"/>
        </w:rPr>
        <w:t>支</w:t>
      </w:r>
      <w:r>
        <w:rPr>
          <w:rFonts w:ascii="仿宋" w:eastAsia="仿宋" w:hAnsi="仿宋" w:hint="eastAsia"/>
        </w:rPr>
        <w:t>出决算表</w:t>
      </w:r>
      <w:bookmarkEnd w:id="96"/>
      <w:bookmarkEnd w:id="97"/>
    </w:p>
    <w:p w:rsidR="00E737F5" w:rsidRDefault="00622508">
      <w:pPr>
        <w:pStyle w:val="2"/>
        <w:rPr>
          <w:rFonts w:ascii="仿宋" w:eastAsia="仿宋" w:hAnsi="仿宋"/>
          <w:color w:val="000000"/>
        </w:rPr>
      </w:pPr>
      <w:bookmarkStart w:id="98" w:name="_Toc15396622"/>
      <w:bookmarkStart w:id="99" w:name="_Toc81843539"/>
      <w:r>
        <w:rPr>
          <w:rFonts w:ascii="仿宋" w:eastAsia="仿宋" w:hAnsi="仿宋" w:hint="eastAsia"/>
        </w:rPr>
        <w:t>四、</w:t>
      </w:r>
      <w:r>
        <w:rPr>
          <w:rFonts w:ascii="仿宋" w:eastAsia="仿宋" w:hAnsi="仿宋" w:hint="eastAsia"/>
          <w:color w:val="000000"/>
        </w:rPr>
        <w:t>财</w:t>
      </w:r>
      <w:r>
        <w:rPr>
          <w:rFonts w:ascii="仿宋" w:eastAsia="仿宋" w:hAnsi="仿宋" w:hint="eastAsia"/>
        </w:rPr>
        <w:t>政拨款收入支出决算总表</w:t>
      </w:r>
      <w:bookmarkEnd w:id="98"/>
      <w:bookmarkEnd w:id="99"/>
    </w:p>
    <w:p w:rsidR="00E737F5" w:rsidRDefault="00622508">
      <w:pPr>
        <w:pStyle w:val="2"/>
        <w:rPr>
          <w:rFonts w:ascii="仿宋" w:eastAsia="仿宋" w:hAnsi="仿宋"/>
        </w:rPr>
      </w:pPr>
      <w:bookmarkStart w:id="100" w:name="_Toc15396623"/>
      <w:bookmarkStart w:id="101" w:name="_Toc81843540"/>
      <w:r>
        <w:rPr>
          <w:rFonts w:ascii="仿宋" w:eastAsia="仿宋" w:hAnsi="仿宋" w:hint="eastAsia"/>
        </w:rPr>
        <w:t>五、</w:t>
      </w:r>
      <w:r>
        <w:rPr>
          <w:rFonts w:ascii="仿宋" w:eastAsia="仿宋" w:hAnsi="仿宋" w:hint="eastAsia"/>
          <w:color w:val="000000"/>
        </w:rPr>
        <w:t>财</w:t>
      </w:r>
      <w:r>
        <w:rPr>
          <w:rFonts w:ascii="仿宋" w:eastAsia="仿宋" w:hAnsi="仿宋" w:hint="eastAsia"/>
        </w:rPr>
        <w:t>政拨款支出决算明细表</w:t>
      </w:r>
      <w:bookmarkStart w:id="102" w:name="_Toc15396624"/>
      <w:bookmarkEnd w:id="100"/>
      <w:bookmarkEnd w:id="101"/>
    </w:p>
    <w:p w:rsidR="00E737F5" w:rsidRDefault="00622508">
      <w:pPr>
        <w:pStyle w:val="2"/>
        <w:rPr>
          <w:rFonts w:ascii="仿宋" w:eastAsia="仿宋" w:hAnsi="仿宋"/>
          <w:color w:val="000000"/>
        </w:rPr>
      </w:pPr>
      <w:bookmarkStart w:id="103" w:name="_Toc81843541"/>
      <w:r>
        <w:rPr>
          <w:rFonts w:ascii="仿宋" w:eastAsia="仿宋" w:hAnsi="仿宋" w:hint="eastAsia"/>
        </w:rPr>
        <w:t>六、</w:t>
      </w:r>
      <w:r>
        <w:rPr>
          <w:rFonts w:ascii="仿宋" w:eastAsia="仿宋" w:hAnsi="仿宋" w:hint="eastAsia"/>
          <w:color w:val="000000"/>
        </w:rPr>
        <w:t>一</w:t>
      </w:r>
      <w:r>
        <w:rPr>
          <w:rFonts w:ascii="仿宋" w:eastAsia="仿宋" w:hAnsi="仿宋" w:hint="eastAsia"/>
        </w:rPr>
        <w:t>般公共预算财政拨款支出决算表</w:t>
      </w:r>
      <w:bookmarkEnd w:id="102"/>
      <w:bookmarkEnd w:id="103"/>
    </w:p>
    <w:p w:rsidR="00E737F5" w:rsidRDefault="00622508">
      <w:pPr>
        <w:pStyle w:val="2"/>
        <w:rPr>
          <w:rFonts w:ascii="仿宋" w:eastAsia="仿宋" w:hAnsi="仿宋"/>
          <w:color w:val="000000"/>
        </w:rPr>
      </w:pPr>
      <w:bookmarkStart w:id="104" w:name="_Toc15396625"/>
      <w:bookmarkStart w:id="105" w:name="_Toc81843542"/>
      <w:r>
        <w:rPr>
          <w:rFonts w:ascii="仿宋" w:eastAsia="仿宋" w:hAnsi="仿宋" w:hint="eastAsia"/>
        </w:rPr>
        <w:t>七、</w:t>
      </w:r>
      <w:r>
        <w:rPr>
          <w:rFonts w:ascii="仿宋" w:eastAsia="仿宋" w:hAnsi="仿宋" w:hint="eastAsia"/>
          <w:color w:val="000000"/>
        </w:rPr>
        <w:t>一</w:t>
      </w:r>
      <w:r>
        <w:rPr>
          <w:rFonts w:ascii="仿宋" w:eastAsia="仿宋" w:hAnsi="仿宋" w:hint="eastAsia"/>
        </w:rPr>
        <w:t>般公共预算财政拨款支出决算明细表</w:t>
      </w:r>
      <w:bookmarkEnd w:id="104"/>
      <w:bookmarkEnd w:id="105"/>
    </w:p>
    <w:p w:rsidR="00E737F5" w:rsidRDefault="00622508">
      <w:pPr>
        <w:pStyle w:val="2"/>
        <w:rPr>
          <w:rFonts w:ascii="仿宋" w:eastAsia="仿宋" w:hAnsi="仿宋"/>
          <w:color w:val="000000"/>
        </w:rPr>
      </w:pPr>
      <w:bookmarkStart w:id="106" w:name="_Toc15396626"/>
      <w:bookmarkStart w:id="107" w:name="_Toc81843543"/>
      <w:r>
        <w:rPr>
          <w:rFonts w:ascii="仿宋" w:eastAsia="仿宋" w:hAnsi="仿宋" w:hint="eastAsia"/>
        </w:rPr>
        <w:t>八、</w:t>
      </w:r>
      <w:r>
        <w:rPr>
          <w:rFonts w:ascii="仿宋" w:eastAsia="仿宋" w:hAnsi="仿宋" w:hint="eastAsia"/>
          <w:color w:val="000000"/>
        </w:rPr>
        <w:t>一</w:t>
      </w:r>
      <w:r>
        <w:rPr>
          <w:rFonts w:ascii="仿宋" w:eastAsia="仿宋" w:hAnsi="仿宋" w:hint="eastAsia"/>
        </w:rPr>
        <w:t>般公共预算财政拨款基本支出决算表</w:t>
      </w:r>
      <w:bookmarkEnd w:id="106"/>
      <w:bookmarkEnd w:id="107"/>
    </w:p>
    <w:p w:rsidR="00E737F5" w:rsidRDefault="00622508">
      <w:pPr>
        <w:pStyle w:val="2"/>
        <w:rPr>
          <w:rFonts w:ascii="仿宋" w:eastAsia="仿宋" w:hAnsi="仿宋"/>
          <w:color w:val="000000"/>
        </w:rPr>
      </w:pPr>
      <w:bookmarkStart w:id="108" w:name="_Toc15396627"/>
      <w:bookmarkStart w:id="109" w:name="_Toc81843544"/>
      <w:r>
        <w:rPr>
          <w:rFonts w:ascii="仿宋" w:eastAsia="仿宋" w:hAnsi="仿宋" w:hint="eastAsia"/>
        </w:rPr>
        <w:t>九、</w:t>
      </w:r>
      <w:r>
        <w:rPr>
          <w:rFonts w:ascii="仿宋" w:eastAsia="仿宋" w:hAnsi="仿宋" w:hint="eastAsia"/>
          <w:color w:val="000000"/>
        </w:rPr>
        <w:t>一</w:t>
      </w:r>
      <w:r>
        <w:rPr>
          <w:rFonts w:ascii="仿宋" w:eastAsia="仿宋" w:hAnsi="仿宋" w:hint="eastAsia"/>
        </w:rPr>
        <w:t>般公共预算财政拨款项目支出决算表</w:t>
      </w:r>
      <w:bookmarkEnd w:id="108"/>
      <w:bookmarkEnd w:id="109"/>
    </w:p>
    <w:p w:rsidR="00E737F5" w:rsidRDefault="00622508">
      <w:pPr>
        <w:pStyle w:val="2"/>
        <w:rPr>
          <w:rFonts w:ascii="仿宋" w:eastAsia="仿宋" w:hAnsi="仿宋"/>
          <w:color w:val="000000"/>
        </w:rPr>
      </w:pPr>
      <w:bookmarkStart w:id="110" w:name="_Toc15396628"/>
      <w:bookmarkStart w:id="111" w:name="_Toc81843545"/>
      <w:r>
        <w:rPr>
          <w:rFonts w:ascii="仿宋" w:eastAsia="仿宋" w:hAnsi="仿宋" w:hint="eastAsia"/>
        </w:rPr>
        <w:t>十、</w:t>
      </w:r>
      <w:r>
        <w:rPr>
          <w:rFonts w:ascii="仿宋" w:eastAsia="仿宋" w:hAnsi="仿宋" w:hint="eastAsia"/>
          <w:color w:val="000000"/>
        </w:rPr>
        <w:t>一</w:t>
      </w:r>
      <w:r>
        <w:rPr>
          <w:rFonts w:ascii="仿宋" w:eastAsia="仿宋" w:hAnsi="仿宋" w:hint="eastAsia"/>
        </w:rPr>
        <w:t>般公共预算财政拨款“三公”经费支出决算表</w:t>
      </w:r>
      <w:bookmarkEnd w:id="110"/>
      <w:bookmarkEnd w:id="111"/>
    </w:p>
    <w:p w:rsidR="00E737F5" w:rsidRDefault="00622508">
      <w:pPr>
        <w:pStyle w:val="2"/>
        <w:rPr>
          <w:rFonts w:ascii="仿宋" w:eastAsia="仿宋" w:hAnsi="仿宋"/>
          <w:color w:val="000000"/>
        </w:rPr>
      </w:pPr>
      <w:bookmarkStart w:id="112" w:name="_Toc15396629"/>
      <w:bookmarkStart w:id="113" w:name="_Toc81843546"/>
      <w:r>
        <w:rPr>
          <w:rFonts w:ascii="仿宋" w:eastAsia="仿宋" w:hAnsi="仿宋" w:hint="eastAsia"/>
        </w:rPr>
        <w:t>十一、</w:t>
      </w:r>
      <w:r>
        <w:rPr>
          <w:rFonts w:ascii="仿宋" w:eastAsia="仿宋" w:hAnsi="仿宋" w:hint="eastAsia"/>
          <w:color w:val="000000"/>
        </w:rPr>
        <w:t>政</w:t>
      </w:r>
      <w:r>
        <w:rPr>
          <w:rFonts w:ascii="仿宋" w:eastAsia="仿宋" w:hAnsi="仿宋" w:hint="eastAsia"/>
        </w:rPr>
        <w:t>府性基金预算财政拨款收入支出决算表</w:t>
      </w:r>
      <w:bookmarkEnd w:id="112"/>
      <w:bookmarkEnd w:id="113"/>
    </w:p>
    <w:p w:rsidR="00E737F5" w:rsidRDefault="00622508">
      <w:pPr>
        <w:pStyle w:val="2"/>
        <w:rPr>
          <w:rFonts w:ascii="仿宋" w:eastAsia="仿宋" w:hAnsi="仿宋"/>
          <w:color w:val="000000"/>
        </w:rPr>
      </w:pPr>
      <w:bookmarkStart w:id="114" w:name="_Toc81843547"/>
      <w:bookmarkStart w:id="115" w:name="_Toc15396630"/>
      <w:r>
        <w:rPr>
          <w:rFonts w:ascii="仿宋" w:eastAsia="仿宋" w:hAnsi="仿宋" w:hint="eastAsia"/>
        </w:rPr>
        <w:t>十二、</w:t>
      </w:r>
      <w:r>
        <w:rPr>
          <w:rFonts w:ascii="仿宋" w:eastAsia="仿宋" w:hAnsi="仿宋" w:hint="eastAsia"/>
          <w:color w:val="000000"/>
        </w:rPr>
        <w:t>政</w:t>
      </w:r>
      <w:r>
        <w:rPr>
          <w:rFonts w:ascii="仿宋" w:eastAsia="仿宋" w:hAnsi="仿宋" w:hint="eastAsia"/>
        </w:rPr>
        <w:t>府性基金预算财政拨款“三公”经费支出决算表</w:t>
      </w:r>
      <w:bookmarkEnd w:id="114"/>
      <w:bookmarkEnd w:id="115"/>
    </w:p>
    <w:p w:rsidR="00E737F5" w:rsidRDefault="00622508">
      <w:pPr>
        <w:pStyle w:val="2"/>
        <w:rPr>
          <w:rFonts w:ascii="仿宋" w:eastAsia="仿宋" w:hAnsi="仿宋"/>
        </w:rPr>
      </w:pPr>
      <w:bookmarkStart w:id="116" w:name="_Toc15396631"/>
      <w:bookmarkStart w:id="117" w:name="_Toc81843548"/>
      <w:r>
        <w:rPr>
          <w:rFonts w:ascii="仿宋" w:eastAsia="仿宋" w:hAnsi="仿宋" w:hint="eastAsia"/>
        </w:rPr>
        <w:t>十三、</w:t>
      </w:r>
      <w:r>
        <w:rPr>
          <w:rFonts w:ascii="仿宋" w:eastAsia="仿宋" w:hAnsi="仿宋" w:hint="eastAsia"/>
          <w:color w:val="000000"/>
        </w:rPr>
        <w:t>国</w:t>
      </w:r>
      <w:r>
        <w:rPr>
          <w:rFonts w:ascii="仿宋" w:eastAsia="仿宋" w:hAnsi="仿宋" w:hint="eastAsia"/>
        </w:rPr>
        <w:t>有资本经营预算财政拨款收入支出决算表</w:t>
      </w:r>
      <w:bookmarkEnd w:id="116"/>
      <w:bookmarkEnd w:id="117"/>
    </w:p>
    <w:p w:rsidR="00E737F5" w:rsidRDefault="00622508">
      <w:pPr>
        <w:pStyle w:val="2"/>
        <w:rPr>
          <w:rFonts w:ascii="仿宋" w:eastAsia="仿宋" w:hAnsi="仿宋"/>
        </w:rPr>
      </w:pPr>
      <w:bookmarkStart w:id="118" w:name="_Toc81843549"/>
      <w:r>
        <w:rPr>
          <w:rFonts w:ascii="仿宋" w:eastAsia="仿宋" w:hAnsi="仿宋" w:hint="eastAsia"/>
        </w:rPr>
        <w:t>十四、国有资本经营预算财政拨款支出决算表</w:t>
      </w:r>
      <w:bookmarkEnd w:id="118"/>
    </w:p>
    <w:sectPr w:rsidR="00E737F5" w:rsidSect="00E737F5">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F5" w:rsidRDefault="00E737F5" w:rsidP="00E737F5">
      <w:r>
        <w:separator/>
      </w:r>
    </w:p>
  </w:endnote>
  <w:endnote w:type="continuationSeparator" w:id="0">
    <w:p w:rsidR="00E737F5" w:rsidRDefault="00E737F5" w:rsidP="00E7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36"/>
    </w:sdtPr>
    <w:sdtContent>
      <w:p w:rsidR="00E737F5" w:rsidRDefault="00316D21">
        <w:pPr>
          <w:pStyle w:val="a5"/>
          <w:jc w:val="center"/>
        </w:pPr>
      </w:p>
    </w:sdtContent>
  </w:sdt>
  <w:p w:rsidR="00E737F5" w:rsidRDefault="00E737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F5" w:rsidRDefault="00E737F5">
    <w:pPr>
      <w:pStyle w:val="a5"/>
      <w:jc w:val="center"/>
    </w:pPr>
  </w:p>
  <w:p w:rsidR="00E737F5" w:rsidRDefault="00E737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F5" w:rsidRDefault="00316D21">
    <w:pPr>
      <w:pStyle w:val="a5"/>
      <w:jc w:val="center"/>
    </w:pPr>
    <w:r w:rsidRPr="00316D21">
      <w:fldChar w:fldCharType="begin"/>
    </w:r>
    <w:r w:rsidR="00622508">
      <w:instrText xml:space="preserve"> PAGE   \* MERGEFORMAT </w:instrText>
    </w:r>
    <w:r w:rsidRPr="00316D21">
      <w:fldChar w:fldCharType="separate"/>
    </w:r>
    <w:r w:rsidR="00D22C24" w:rsidRPr="00D22C24">
      <w:rPr>
        <w:noProof/>
        <w:lang w:val="zh-CN"/>
      </w:rPr>
      <w:t>12</w:t>
    </w:r>
    <w:r>
      <w:rPr>
        <w:lang w:val="zh-CN"/>
      </w:rPr>
      <w:fldChar w:fldCharType="end"/>
    </w:r>
  </w:p>
  <w:p w:rsidR="00E737F5" w:rsidRDefault="00E737F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F5" w:rsidRDefault="00316D21">
    <w:pPr>
      <w:pStyle w:val="a5"/>
      <w:jc w:val="center"/>
    </w:pPr>
    <w:r w:rsidRPr="00316D21">
      <w:fldChar w:fldCharType="begin"/>
    </w:r>
    <w:r w:rsidR="00622508">
      <w:instrText xml:space="preserve"> PAGE   \* MERGEFORMAT </w:instrText>
    </w:r>
    <w:r w:rsidRPr="00316D21">
      <w:fldChar w:fldCharType="separate"/>
    </w:r>
    <w:r w:rsidR="00D22C24" w:rsidRPr="00D22C24">
      <w:rPr>
        <w:noProof/>
        <w:lang w:val="zh-CN"/>
      </w:rPr>
      <w:t>1</w:t>
    </w:r>
    <w:r>
      <w:rPr>
        <w:lang w:val="zh-CN"/>
      </w:rPr>
      <w:fldChar w:fldCharType="end"/>
    </w:r>
  </w:p>
  <w:p w:rsidR="00E737F5" w:rsidRDefault="00E737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F5" w:rsidRDefault="00E737F5" w:rsidP="00E737F5">
      <w:r>
        <w:separator/>
      </w:r>
    </w:p>
  </w:footnote>
  <w:footnote w:type="continuationSeparator" w:id="0">
    <w:p w:rsidR="00E737F5" w:rsidRDefault="00E737F5" w:rsidP="00E73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F5" w:rsidRDefault="00E737F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A595"/>
    <w:multiLevelType w:val="singleLevel"/>
    <w:tmpl w:val="3064A59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1361C"/>
    <w:rsid w:val="00004724"/>
    <w:rsid w:val="000056FF"/>
    <w:rsid w:val="00005B69"/>
    <w:rsid w:val="0000687A"/>
    <w:rsid w:val="00017DF7"/>
    <w:rsid w:val="000222C6"/>
    <w:rsid w:val="0002549F"/>
    <w:rsid w:val="00030F38"/>
    <w:rsid w:val="00044517"/>
    <w:rsid w:val="000468DB"/>
    <w:rsid w:val="0006487A"/>
    <w:rsid w:val="00065F8F"/>
    <w:rsid w:val="00070A43"/>
    <w:rsid w:val="000768F2"/>
    <w:rsid w:val="0009014F"/>
    <w:rsid w:val="0009184B"/>
    <w:rsid w:val="00094236"/>
    <w:rsid w:val="0009593C"/>
    <w:rsid w:val="00097322"/>
    <w:rsid w:val="000A4F03"/>
    <w:rsid w:val="000A6A92"/>
    <w:rsid w:val="000B047F"/>
    <w:rsid w:val="000B40E9"/>
    <w:rsid w:val="000B5923"/>
    <w:rsid w:val="000B5A48"/>
    <w:rsid w:val="000B6FF3"/>
    <w:rsid w:val="000C2DA4"/>
    <w:rsid w:val="000C3467"/>
    <w:rsid w:val="000C3CA6"/>
    <w:rsid w:val="000D08B7"/>
    <w:rsid w:val="000D1267"/>
    <w:rsid w:val="000D1D50"/>
    <w:rsid w:val="000D5782"/>
    <w:rsid w:val="000E6613"/>
    <w:rsid w:val="000E7119"/>
    <w:rsid w:val="00114E9B"/>
    <w:rsid w:val="001158DA"/>
    <w:rsid w:val="0013149D"/>
    <w:rsid w:val="00142216"/>
    <w:rsid w:val="00144D6A"/>
    <w:rsid w:val="0014528C"/>
    <w:rsid w:val="0014729F"/>
    <w:rsid w:val="00157BAB"/>
    <w:rsid w:val="001654D1"/>
    <w:rsid w:val="00174518"/>
    <w:rsid w:val="00175FC0"/>
    <w:rsid w:val="0018106D"/>
    <w:rsid w:val="00181EF9"/>
    <w:rsid w:val="001877A7"/>
    <w:rsid w:val="00191536"/>
    <w:rsid w:val="00193CB1"/>
    <w:rsid w:val="00196687"/>
    <w:rsid w:val="001B0CA9"/>
    <w:rsid w:val="001B7F85"/>
    <w:rsid w:val="001C0962"/>
    <w:rsid w:val="001D56C8"/>
    <w:rsid w:val="001D7531"/>
    <w:rsid w:val="001E737D"/>
    <w:rsid w:val="001F0592"/>
    <w:rsid w:val="001F0E0E"/>
    <w:rsid w:val="001F7506"/>
    <w:rsid w:val="002006CD"/>
    <w:rsid w:val="00202B36"/>
    <w:rsid w:val="00204B7A"/>
    <w:rsid w:val="00204CDE"/>
    <w:rsid w:val="00210F50"/>
    <w:rsid w:val="0021101A"/>
    <w:rsid w:val="00220536"/>
    <w:rsid w:val="002304D2"/>
    <w:rsid w:val="0023454C"/>
    <w:rsid w:val="00235629"/>
    <w:rsid w:val="00235E99"/>
    <w:rsid w:val="00240EB9"/>
    <w:rsid w:val="00244EEF"/>
    <w:rsid w:val="00257CFE"/>
    <w:rsid w:val="00260C38"/>
    <w:rsid w:val="002616C0"/>
    <w:rsid w:val="00265372"/>
    <w:rsid w:val="002662AA"/>
    <w:rsid w:val="002762F5"/>
    <w:rsid w:val="00280496"/>
    <w:rsid w:val="00280DA4"/>
    <w:rsid w:val="00291AB9"/>
    <w:rsid w:val="002927AA"/>
    <w:rsid w:val="00294DC9"/>
    <w:rsid w:val="00295495"/>
    <w:rsid w:val="002A2810"/>
    <w:rsid w:val="002A31DE"/>
    <w:rsid w:val="002B2613"/>
    <w:rsid w:val="002C53FF"/>
    <w:rsid w:val="002C63B6"/>
    <w:rsid w:val="002D0D7D"/>
    <w:rsid w:val="002D6D05"/>
    <w:rsid w:val="002F1818"/>
    <w:rsid w:val="002F567B"/>
    <w:rsid w:val="003058A1"/>
    <w:rsid w:val="00306A42"/>
    <w:rsid w:val="00316D21"/>
    <w:rsid w:val="003210DE"/>
    <w:rsid w:val="003216A9"/>
    <w:rsid w:val="00321BF1"/>
    <w:rsid w:val="00321C78"/>
    <w:rsid w:val="003245B1"/>
    <w:rsid w:val="0033271B"/>
    <w:rsid w:val="00335A74"/>
    <w:rsid w:val="00341B3F"/>
    <w:rsid w:val="00341D14"/>
    <w:rsid w:val="003569BD"/>
    <w:rsid w:val="0036561B"/>
    <w:rsid w:val="00366550"/>
    <w:rsid w:val="0037013F"/>
    <w:rsid w:val="00380C92"/>
    <w:rsid w:val="003A484F"/>
    <w:rsid w:val="003A4883"/>
    <w:rsid w:val="003A4E85"/>
    <w:rsid w:val="003B0BE0"/>
    <w:rsid w:val="003B0C1B"/>
    <w:rsid w:val="003B688C"/>
    <w:rsid w:val="003C0291"/>
    <w:rsid w:val="003C39AE"/>
    <w:rsid w:val="003C744C"/>
    <w:rsid w:val="003C7B60"/>
    <w:rsid w:val="003D0C0F"/>
    <w:rsid w:val="003D1FB2"/>
    <w:rsid w:val="003D66DA"/>
    <w:rsid w:val="003E1310"/>
    <w:rsid w:val="003E6F55"/>
    <w:rsid w:val="003F08C4"/>
    <w:rsid w:val="003F4490"/>
    <w:rsid w:val="003F5031"/>
    <w:rsid w:val="00406254"/>
    <w:rsid w:val="00416D33"/>
    <w:rsid w:val="00417B54"/>
    <w:rsid w:val="004223DE"/>
    <w:rsid w:val="00424BE3"/>
    <w:rsid w:val="00426C57"/>
    <w:rsid w:val="00430364"/>
    <w:rsid w:val="00434489"/>
    <w:rsid w:val="00437085"/>
    <w:rsid w:val="00443880"/>
    <w:rsid w:val="00444343"/>
    <w:rsid w:val="004464F4"/>
    <w:rsid w:val="00471401"/>
    <w:rsid w:val="00473F31"/>
    <w:rsid w:val="0048263A"/>
    <w:rsid w:val="00486158"/>
    <w:rsid w:val="00487428"/>
    <w:rsid w:val="00487E5D"/>
    <w:rsid w:val="004A711F"/>
    <w:rsid w:val="004B199D"/>
    <w:rsid w:val="004B4690"/>
    <w:rsid w:val="004C1999"/>
    <w:rsid w:val="004C5175"/>
    <w:rsid w:val="004D424E"/>
    <w:rsid w:val="004E0A2D"/>
    <w:rsid w:val="004E206B"/>
    <w:rsid w:val="004E5A3C"/>
    <w:rsid w:val="004E6DF7"/>
    <w:rsid w:val="004F0FBD"/>
    <w:rsid w:val="00504D7B"/>
    <w:rsid w:val="00505A47"/>
    <w:rsid w:val="00512F8D"/>
    <w:rsid w:val="00512FDA"/>
    <w:rsid w:val="00520DA0"/>
    <w:rsid w:val="005303A7"/>
    <w:rsid w:val="00535CF7"/>
    <w:rsid w:val="00557F56"/>
    <w:rsid w:val="005664BB"/>
    <w:rsid w:val="00566FFA"/>
    <w:rsid w:val="0057481D"/>
    <w:rsid w:val="0058486E"/>
    <w:rsid w:val="00585B33"/>
    <w:rsid w:val="0059014D"/>
    <w:rsid w:val="005A6061"/>
    <w:rsid w:val="005B5C64"/>
    <w:rsid w:val="005C5337"/>
    <w:rsid w:val="005C6BD0"/>
    <w:rsid w:val="005D1C8B"/>
    <w:rsid w:val="005D468D"/>
    <w:rsid w:val="005D5CED"/>
    <w:rsid w:val="005F1A4C"/>
    <w:rsid w:val="00603E60"/>
    <w:rsid w:val="00605688"/>
    <w:rsid w:val="00606C8F"/>
    <w:rsid w:val="006070AF"/>
    <w:rsid w:val="00607E6C"/>
    <w:rsid w:val="006101B1"/>
    <w:rsid w:val="00614E44"/>
    <w:rsid w:val="00617FB3"/>
    <w:rsid w:val="0062194E"/>
    <w:rsid w:val="00622508"/>
    <w:rsid w:val="0062270A"/>
    <w:rsid w:val="00622830"/>
    <w:rsid w:val="00623DA0"/>
    <w:rsid w:val="00630AEF"/>
    <w:rsid w:val="006325F8"/>
    <w:rsid w:val="00633463"/>
    <w:rsid w:val="00634C9A"/>
    <w:rsid w:val="006440E4"/>
    <w:rsid w:val="0064476A"/>
    <w:rsid w:val="00654ABD"/>
    <w:rsid w:val="0066343B"/>
    <w:rsid w:val="00663BA0"/>
    <w:rsid w:val="00664777"/>
    <w:rsid w:val="006748A4"/>
    <w:rsid w:val="00681A31"/>
    <w:rsid w:val="00683E73"/>
    <w:rsid w:val="00690B00"/>
    <w:rsid w:val="006A3141"/>
    <w:rsid w:val="006A5629"/>
    <w:rsid w:val="006A57C0"/>
    <w:rsid w:val="006A5E34"/>
    <w:rsid w:val="006A63CD"/>
    <w:rsid w:val="006B1536"/>
    <w:rsid w:val="006B2422"/>
    <w:rsid w:val="006B2B9A"/>
    <w:rsid w:val="006C1937"/>
    <w:rsid w:val="006F020C"/>
    <w:rsid w:val="006F7713"/>
    <w:rsid w:val="007041C6"/>
    <w:rsid w:val="007127B7"/>
    <w:rsid w:val="0071798E"/>
    <w:rsid w:val="00726614"/>
    <w:rsid w:val="00731E54"/>
    <w:rsid w:val="00737091"/>
    <w:rsid w:val="007416B6"/>
    <w:rsid w:val="00743AEB"/>
    <w:rsid w:val="00746F48"/>
    <w:rsid w:val="0075404D"/>
    <w:rsid w:val="00760C81"/>
    <w:rsid w:val="0076182A"/>
    <w:rsid w:val="00767B7E"/>
    <w:rsid w:val="00770FC7"/>
    <w:rsid w:val="007770C3"/>
    <w:rsid w:val="00777C24"/>
    <w:rsid w:val="00784D24"/>
    <w:rsid w:val="00785FBA"/>
    <w:rsid w:val="00786E4A"/>
    <w:rsid w:val="007875EB"/>
    <w:rsid w:val="00787FED"/>
    <w:rsid w:val="0079426B"/>
    <w:rsid w:val="00795D4F"/>
    <w:rsid w:val="007A1DE2"/>
    <w:rsid w:val="007A30D1"/>
    <w:rsid w:val="007A4BC3"/>
    <w:rsid w:val="007C73B9"/>
    <w:rsid w:val="007D1682"/>
    <w:rsid w:val="007D312A"/>
    <w:rsid w:val="007D3F19"/>
    <w:rsid w:val="007E0CE4"/>
    <w:rsid w:val="007E23B0"/>
    <w:rsid w:val="007E23E5"/>
    <w:rsid w:val="007E4701"/>
    <w:rsid w:val="007F1991"/>
    <w:rsid w:val="007F2C2F"/>
    <w:rsid w:val="007F55FC"/>
    <w:rsid w:val="007F5665"/>
    <w:rsid w:val="007F68C7"/>
    <w:rsid w:val="00800112"/>
    <w:rsid w:val="00813348"/>
    <w:rsid w:val="008215BA"/>
    <w:rsid w:val="008253BB"/>
    <w:rsid w:val="00832AA3"/>
    <w:rsid w:val="00836B1E"/>
    <w:rsid w:val="0083706E"/>
    <w:rsid w:val="008408F6"/>
    <w:rsid w:val="008423A5"/>
    <w:rsid w:val="00850625"/>
    <w:rsid w:val="00853718"/>
    <w:rsid w:val="00855221"/>
    <w:rsid w:val="00856C0D"/>
    <w:rsid w:val="00860645"/>
    <w:rsid w:val="00866A06"/>
    <w:rsid w:val="00867177"/>
    <w:rsid w:val="00871F71"/>
    <w:rsid w:val="00872FD8"/>
    <w:rsid w:val="0088211C"/>
    <w:rsid w:val="00885AF4"/>
    <w:rsid w:val="008939CD"/>
    <w:rsid w:val="008B6A48"/>
    <w:rsid w:val="008B768C"/>
    <w:rsid w:val="008C4DB1"/>
    <w:rsid w:val="008C4EAF"/>
    <w:rsid w:val="008C5176"/>
    <w:rsid w:val="008C7FD0"/>
    <w:rsid w:val="008D2D4A"/>
    <w:rsid w:val="008E1DE7"/>
    <w:rsid w:val="008E707C"/>
    <w:rsid w:val="008F4787"/>
    <w:rsid w:val="0090040B"/>
    <w:rsid w:val="00900B08"/>
    <w:rsid w:val="00902155"/>
    <w:rsid w:val="00902FA3"/>
    <w:rsid w:val="00923564"/>
    <w:rsid w:val="0092392E"/>
    <w:rsid w:val="009315F9"/>
    <w:rsid w:val="00933499"/>
    <w:rsid w:val="00935C98"/>
    <w:rsid w:val="009413B3"/>
    <w:rsid w:val="00944BFA"/>
    <w:rsid w:val="00946945"/>
    <w:rsid w:val="009505D7"/>
    <w:rsid w:val="00951248"/>
    <w:rsid w:val="0095152F"/>
    <w:rsid w:val="00953940"/>
    <w:rsid w:val="00954C49"/>
    <w:rsid w:val="00955E37"/>
    <w:rsid w:val="00955F64"/>
    <w:rsid w:val="00964FE7"/>
    <w:rsid w:val="00967DDB"/>
    <w:rsid w:val="0097099F"/>
    <w:rsid w:val="00971997"/>
    <w:rsid w:val="00971FFC"/>
    <w:rsid w:val="0098660A"/>
    <w:rsid w:val="0099126C"/>
    <w:rsid w:val="009931C3"/>
    <w:rsid w:val="009A7BB5"/>
    <w:rsid w:val="009B1267"/>
    <w:rsid w:val="009B1DAF"/>
    <w:rsid w:val="009B2C43"/>
    <w:rsid w:val="009B4EAE"/>
    <w:rsid w:val="009B566A"/>
    <w:rsid w:val="009B7573"/>
    <w:rsid w:val="009C22F4"/>
    <w:rsid w:val="009C2A4B"/>
    <w:rsid w:val="009C2E98"/>
    <w:rsid w:val="009D19AB"/>
    <w:rsid w:val="009D1CA1"/>
    <w:rsid w:val="009D3447"/>
    <w:rsid w:val="009D4711"/>
    <w:rsid w:val="009E1077"/>
    <w:rsid w:val="009F1185"/>
    <w:rsid w:val="009F18CD"/>
    <w:rsid w:val="009F2A13"/>
    <w:rsid w:val="009F7527"/>
    <w:rsid w:val="00A04EB0"/>
    <w:rsid w:val="00A06184"/>
    <w:rsid w:val="00A13CC1"/>
    <w:rsid w:val="00A16847"/>
    <w:rsid w:val="00A16BAD"/>
    <w:rsid w:val="00A202A6"/>
    <w:rsid w:val="00A237D8"/>
    <w:rsid w:val="00A26775"/>
    <w:rsid w:val="00A268C4"/>
    <w:rsid w:val="00A307CD"/>
    <w:rsid w:val="00A32B22"/>
    <w:rsid w:val="00A331C8"/>
    <w:rsid w:val="00A40A00"/>
    <w:rsid w:val="00A4142F"/>
    <w:rsid w:val="00A422EB"/>
    <w:rsid w:val="00A45BB7"/>
    <w:rsid w:val="00A51AD2"/>
    <w:rsid w:val="00A55EA1"/>
    <w:rsid w:val="00A56DF2"/>
    <w:rsid w:val="00A56E6E"/>
    <w:rsid w:val="00A67AB5"/>
    <w:rsid w:val="00A733B2"/>
    <w:rsid w:val="00A73451"/>
    <w:rsid w:val="00A7346F"/>
    <w:rsid w:val="00A741C2"/>
    <w:rsid w:val="00A85900"/>
    <w:rsid w:val="00A8675C"/>
    <w:rsid w:val="00A91760"/>
    <w:rsid w:val="00A93B00"/>
    <w:rsid w:val="00A93C21"/>
    <w:rsid w:val="00AA7BA5"/>
    <w:rsid w:val="00AB64C9"/>
    <w:rsid w:val="00AC3C6A"/>
    <w:rsid w:val="00AD5620"/>
    <w:rsid w:val="00AD656B"/>
    <w:rsid w:val="00AD7C1B"/>
    <w:rsid w:val="00AE16BA"/>
    <w:rsid w:val="00AE1EBE"/>
    <w:rsid w:val="00AE26A2"/>
    <w:rsid w:val="00AE515B"/>
    <w:rsid w:val="00B03C9D"/>
    <w:rsid w:val="00B0564B"/>
    <w:rsid w:val="00B060AE"/>
    <w:rsid w:val="00B07ADE"/>
    <w:rsid w:val="00B10517"/>
    <w:rsid w:val="00B14E76"/>
    <w:rsid w:val="00B161B8"/>
    <w:rsid w:val="00B2048C"/>
    <w:rsid w:val="00B304AF"/>
    <w:rsid w:val="00B310B9"/>
    <w:rsid w:val="00B35F3F"/>
    <w:rsid w:val="00B36CBB"/>
    <w:rsid w:val="00B425E0"/>
    <w:rsid w:val="00B440AA"/>
    <w:rsid w:val="00B44B70"/>
    <w:rsid w:val="00B53C56"/>
    <w:rsid w:val="00B545A1"/>
    <w:rsid w:val="00B57DAF"/>
    <w:rsid w:val="00B6729E"/>
    <w:rsid w:val="00B77EA6"/>
    <w:rsid w:val="00B81598"/>
    <w:rsid w:val="00B841F1"/>
    <w:rsid w:val="00B944D6"/>
    <w:rsid w:val="00BA6130"/>
    <w:rsid w:val="00BB4DF0"/>
    <w:rsid w:val="00BC289F"/>
    <w:rsid w:val="00BC2D50"/>
    <w:rsid w:val="00BC3C52"/>
    <w:rsid w:val="00BC5361"/>
    <w:rsid w:val="00BC5460"/>
    <w:rsid w:val="00BC6B50"/>
    <w:rsid w:val="00BD0E25"/>
    <w:rsid w:val="00BD1BB0"/>
    <w:rsid w:val="00BD21A0"/>
    <w:rsid w:val="00BE2006"/>
    <w:rsid w:val="00BF0B5F"/>
    <w:rsid w:val="00BF3364"/>
    <w:rsid w:val="00BF5BD6"/>
    <w:rsid w:val="00C03E31"/>
    <w:rsid w:val="00C33E72"/>
    <w:rsid w:val="00C354B2"/>
    <w:rsid w:val="00C35554"/>
    <w:rsid w:val="00C42709"/>
    <w:rsid w:val="00C4602A"/>
    <w:rsid w:val="00C533CC"/>
    <w:rsid w:val="00C5710A"/>
    <w:rsid w:val="00C5751C"/>
    <w:rsid w:val="00C61BFC"/>
    <w:rsid w:val="00C62B85"/>
    <w:rsid w:val="00C63C54"/>
    <w:rsid w:val="00C65438"/>
    <w:rsid w:val="00C75FD1"/>
    <w:rsid w:val="00C87FD8"/>
    <w:rsid w:val="00C91381"/>
    <w:rsid w:val="00C916E9"/>
    <w:rsid w:val="00C91CBB"/>
    <w:rsid w:val="00CA5ADD"/>
    <w:rsid w:val="00CB2A29"/>
    <w:rsid w:val="00CB4E70"/>
    <w:rsid w:val="00CC09B6"/>
    <w:rsid w:val="00CC27A9"/>
    <w:rsid w:val="00CC666F"/>
    <w:rsid w:val="00CD1E3F"/>
    <w:rsid w:val="00CE44F6"/>
    <w:rsid w:val="00CE49DA"/>
    <w:rsid w:val="00CE7B61"/>
    <w:rsid w:val="00D00095"/>
    <w:rsid w:val="00D114F0"/>
    <w:rsid w:val="00D20620"/>
    <w:rsid w:val="00D22C24"/>
    <w:rsid w:val="00D254F7"/>
    <w:rsid w:val="00D26091"/>
    <w:rsid w:val="00D2685C"/>
    <w:rsid w:val="00D31ADA"/>
    <w:rsid w:val="00D34E7C"/>
    <w:rsid w:val="00D35489"/>
    <w:rsid w:val="00D36AFE"/>
    <w:rsid w:val="00D407CD"/>
    <w:rsid w:val="00D51276"/>
    <w:rsid w:val="00D64FB9"/>
    <w:rsid w:val="00D7035F"/>
    <w:rsid w:val="00D94D82"/>
    <w:rsid w:val="00DA634F"/>
    <w:rsid w:val="00DA65AC"/>
    <w:rsid w:val="00DB1913"/>
    <w:rsid w:val="00DB3BC7"/>
    <w:rsid w:val="00DB6476"/>
    <w:rsid w:val="00DC191B"/>
    <w:rsid w:val="00DC410D"/>
    <w:rsid w:val="00DC5A81"/>
    <w:rsid w:val="00DC68CA"/>
    <w:rsid w:val="00DC7CBA"/>
    <w:rsid w:val="00DD73B7"/>
    <w:rsid w:val="00DE46F6"/>
    <w:rsid w:val="00DE56DA"/>
    <w:rsid w:val="00DE6BD8"/>
    <w:rsid w:val="00DF1895"/>
    <w:rsid w:val="00DF28BC"/>
    <w:rsid w:val="00DF2C17"/>
    <w:rsid w:val="00DF34B9"/>
    <w:rsid w:val="00E01053"/>
    <w:rsid w:val="00E061A8"/>
    <w:rsid w:val="00E07ACF"/>
    <w:rsid w:val="00E331A1"/>
    <w:rsid w:val="00E33202"/>
    <w:rsid w:val="00E336A9"/>
    <w:rsid w:val="00E46569"/>
    <w:rsid w:val="00E472B1"/>
    <w:rsid w:val="00E50624"/>
    <w:rsid w:val="00E55388"/>
    <w:rsid w:val="00E568DF"/>
    <w:rsid w:val="00E64269"/>
    <w:rsid w:val="00E737F5"/>
    <w:rsid w:val="00E7717D"/>
    <w:rsid w:val="00E82267"/>
    <w:rsid w:val="00E853CE"/>
    <w:rsid w:val="00E867B6"/>
    <w:rsid w:val="00EA010F"/>
    <w:rsid w:val="00EA0EED"/>
    <w:rsid w:val="00EA3D8B"/>
    <w:rsid w:val="00EB15C6"/>
    <w:rsid w:val="00EC0C9B"/>
    <w:rsid w:val="00EC6DE7"/>
    <w:rsid w:val="00ED1B63"/>
    <w:rsid w:val="00ED3C1F"/>
    <w:rsid w:val="00ED4085"/>
    <w:rsid w:val="00ED420E"/>
    <w:rsid w:val="00ED6FBE"/>
    <w:rsid w:val="00EE2F57"/>
    <w:rsid w:val="00EF4C34"/>
    <w:rsid w:val="00EF77C6"/>
    <w:rsid w:val="00F05314"/>
    <w:rsid w:val="00F05438"/>
    <w:rsid w:val="00F11F3F"/>
    <w:rsid w:val="00F1361C"/>
    <w:rsid w:val="00F156F0"/>
    <w:rsid w:val="00F160C7"/>
    <w:rsid w:val="00F1777F"/>
    <w:rsid w:val="00F2408F"/>
    <w:rsid w:val="00F240E9"/>
    <w:rsid w:val="00F36D8F"/>
    <w:rsid w:val="00F417B1"/>
    <w:rsid w:val="00F45853"/>
    <w:rsid w:val="00F602DF"/>
    <w:rsid w:val="00F66A8E"/>
    <w:rsid w:val="00F754A1"/>
    <w:rsid w:val="00F81FD9"/>
    <w:rsid w:val="00F83029"/>
    <w:rsid w:val="00F841AA"/>
    <w:rsid w:val="00F84A94"/>
    <w:rsid w:val="00F87E96"/>
    <w:rsid w:val="00FA23E8"/>
    <w:rsid w:val="00FA7D26"/>
    <w:rsid w:val="00FB0253"/>
    <w:rsid w:val="00FC6AE4"/>
    <w:rsid w:val="00FD3CC1"/>
    <w:rsid w:val="00FD4954"/>
    <w:rsid w:val="00FF1E02"/>
    <w:rsid w:val="00FF30B4"/>
    <w:rsid w:val="0101788D"/>
    <w:rsid w:val="013077F3"/>
    <w:rsid w:val="039D3FF4"/>
    <w:rsid w:val="042045C2"/>
    <w:rsid w:val="067028C2"/>
    <w:rsid w:val="080B024A"/>
    <w:rsid w:val="0A2032A3"/>
    <w:rsid w:val="10C055FF"/>
    <w:rsid w:val="118107EC"/>
    <w:rsid w:val="15EE44D2"/>
    <w:rsid w:val="16383B24"/>
    <w:rsid w:val="16BB723D"/>
    <w:rsid w:val="18015F3F"/>
    <w:rsid w:val="1A7C4104"/>
    <w:rsid w:val="1BE8440E"/>
    <w:rsid w:val="1D155CEE"/>
    <w:rsid w:val="1E5364D8"/>
    <w:rsid w:val="1F1108E3"/>
    <w:rsid w:val="20F57F95"/>
    <w:rsid w:val="240371BF"/>
    <w:rsid w:val="286B723F"/>
    <w:rsid w:val="29FD04D3"/>
    <w:rsid w:val="2ABE7A3E"/>
    <w:rsid w:val="2B202063"/>
    <w:rsid w:val="319F7F4E"/>
    <w:rsid w:val="335B0200"/>
    <w:rsid w:val="34E918EC"/>
    <w:rsid w:val="3C0C0783"/>
    <w:rsid w:val="496F39ED"/>
    <w:rsid w:val="4BE068DB"/>
    <w:rsid w:val="4BF6002B"/>
    <w:rsid w:val="4ECE2238"/>
    <w:rsid w:val="51436A47"/>
    <w:rsid w:val="53413BD0"/>
    <w:rsid w:val="5D695EBE"/>
    <w:rsid w:val="60EE6598"/>
    <w:rsid w:val="64996813"/>
    <w:rsid w:val="64CA39A1"/>
    <w:rsid w:val="69162991"/>
    <w:rsid w:val="6926029E"/>
    <w:rsid w:val="69A14533"/>
    <w:rsid w:val="6C4A05C8"/>
    <w:rsid w:val="6C961659"/>
    <w:rsid w:val="6D7325CE"/>
    <w:rsid w:val="6FE706A8"/>
    <w:rsid w:val="72734D90"/>
    <w:rsid w:val="77DF3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37F5"/>
    <w:pPr>
      <w:widowControl w:val="0"/>
      <w:jc w:val="both"/>
    </w:pPr>
    <w:rPr>
      <w:kern w:val="2"/>
      <w:sz w:val="21"/>
      <w:szCs w:val="24"/>
    </w:rPr>
  </w:style>
  <w:style w:type="paragraph" w:styleId="1">
    <w:name w:val="heading 1"/>
    <w:basedOn w:val="a"/>
    <w:next w:val="a"/>
    <w:link w:val="1Char"/>
    <w:uiPriority w:val="9"/>
    <w:qFormat/>
    <w:rsid w:val="00E737F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73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737F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737F5"/>
    <w:pPr>
      <w:spacing w:beforeLines="30"/>
    </w:pPr>
    <w:rPr>
      <w:rFonts w:ascii="仿宋_GB2312" w:eastAsia="仿宋_GB2312"/>
      <w:kern w:val="0"/>
      <w:sz w:val="30"/>
    </w:rPr>
  </w:style>
  <w:style w:type="paragraph" w:styleId="30">
    <w:name w:val="toc 3"/>
    <w:basedOn w:val="a"/>
    <w:next w:val="a"/>
    <w:uiPriority w:val="39"/>
    <w:unhideWhenUsed/>
    <w:qFormat/>
    <w:rsid w:val="00E737F5"/>
    <w:pPr>
      <w:tabs>
        <w:tab w:val="right" w:leader="dot" w:pos="8296"/>
      </w:tabs>
      <w:ind w:leftChars="400" w:left="840"/>
    </w:pPr>
  </w:style>
  <w:style w:type="paragraph" w:styleId="a4">
    <w:name w:val="Balloon Text"/>
    <w:basedOn w:val="a"/>
    <w:link w:val="Char0"/>
    <w:uiPriority w:val="99"/>
    <w:semiHidden/>
    <w:unhideWhenUsed/>
    <w:qFormat/>
    <w:rsid w:val="00E737F5"/>
    <w:rPr>
      <w:sz w:val="18"/>
      <w:szCs w:val="18"/>
    </w:rPr>
  </w:style>
  <w:style w:type="paragraph" w:styleId="a5">
    <w:name w:val="footer"/>
    <w:basedOn w:val="a"/>
    <w:link w:val="Char1"/>
    <w:uiPriority w:val="99"/>
    <w:qFormat/>
    <w:rsid w:val="00E737F5"/>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E737F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737F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737F5"/>
    <w:pPr>
      <w:tabs>
        <w:tab w:val="right" w:leader="dot" w:pos="8296"/>
      </w:tabs>
      <w:ind w:leftChars="200" w:left="420"/>
    </w:pPr>
  </w:style>
  <w:style w:type="character" w:styleId="a7">
    <w:name w:val="Strong"/>
    <w:basedOn w:val="a1"/>
    <w:uiPriority w:val="99"/>
    <w:qFormat/>
    <w:rsid w:val="00E737F5"/>
    <w:rPr>
      <w:b/>
    </w:rPr>
  </w:style>
  <w:style w:type="character" w:styleId="a8">
    <w:name w:val="Hyperlink"/>
    <w:basedOn w:val="a1"/>
    <w:uiPriority w:val="99"/>
    <w:unhideWhenUsed/>
    <w:qFormat/>
    <w:rsid w:val="00E737F5"/>
    <w:rPr>
      <w:color w:val="0000FF" w:themeColor="hyperlink"/>
      <w:u w:val="single"/>
    </w:rPr>
  </w:style>
  <w:style w:type="character" w:customStyle="1" w:styleId="HeaderChar">
    <w:name w:val="Header Char"/>
    <w:basedOn w:val="a1"/>
    <w:uiPriority w:val="99"/>
    <w:semiHidden/>
    <w:qFormat/>
    <w:rsid w:val="00E737F5"/>
    <w:rPr>
      <w:rFonts w:ascii="Times New Roman" w:hAnsi="Times New Roman"/>
      <w:sz w:val="18"/>
      <w:szCs w:val="18"/>
    </w:rPr>
  </w:style>
  <w:style w:type="character" w:customStyle="1" w:styleId="Char2">
    <w:name w:val="页眉 Char"/>
    <w:link w:val="a6"/>
    <w:qFormat/>
    <w:locked/>
    <w:rsid w:val="00E737F5"/>
    <w:rPr>
      <w:sz w:val="18"/>
    </w:rPr>
  </w:style>
  <w:style w:type="character" w:customStyle="1" w:styleId="FooterChar">
    <w:name w:val="Footer Char"/>
    <w:basedOn w:val="a1"/>
    <w:uiPriority w:val="99"/>
    <w:semiHidden/>
    <w:qFormat/>
    <w:rsid w:val="00E737F5"/>
    <w:rPr>
      <w:rFonts w:ascii="Times New Roman" w:hAnsi="Times New Roman"/>
      <w:sz w:val="18"/>
      <w:szCs w:val="18"/>
    </w:rPr>
  </w:style>
  <w:style w:type="character" w:customStyle="1" w:styleId="Char1">
    <w:name w:val="页脚 Char"/>
    <w:link w:val="a5"/>
    <w:uiPriority w:val="99"/>
    <w:qFormat/>
    <w:locked/>
    <w:rsid w:val="00E737F5"/>
    <w:rPr>
      <w:sz w:val="18"/>
    </w:rPr>
  </w:style>
  <w:style w:type="character" w:customStyle="1" w:styleId="BodyTextChar">
    <w:name w:val="Body Text Char"/>
    <w:basedOn w:val="a1"/>
    <w:uiPriority w:val="99"/>
    <w:semiHidden/>
    <w:qFormat/>
    <w:rsid w:val="00E737F5"/>
    <w:rPr>
      <w:rFonts w:ascii="Times New Roman" w:hAnsi="Times New Roman"/>
      <w:szCs w:val="24"/>
    </w:rPr>
  </w:style>
  <w:style w:type="character" w:customStyle="1" w:styleId="Char">
    <w:name w:val="正文文本 Char"/>
    <w:link w:val="a0"/>
    <w:uiPriority w:val="99"/>
    <w:qFormat/>
    <w:locked/>
    <w:rsid w:val="00E737F5"/>
    <w:rPr>
      <w:rFonts w:ascii="仿宋_GB2312" w:eastAsia="仿宋_GB2312" w:hAnsi="Times New Roman"/>
      <w:sz w:val="24"/>
    </w:rPr>
  </w:style>
  <w:style w:type="paragraph" w:customStyle="1" w:styleId="Default">
    <w:name w:val="Default"/>
    <w:uiPriority w:val="99"/>
    <w:qFormat/>
    <w:rsid w:val="00E737F5"/>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99"/>
    <w:qFormat/>
    <w:rsid w:val="00E737F5"/>
    <w:pPr>
      <w:ind w:firstLineChars="200" w:firstLine="420"/>
    </w:pPr>
  </w:style>
  <w:style w:type="character" w:customStyle="1" w:styleId="1Char">
    <w:name w:val="标题 1 Char"/>
    <w:basedOn w:val="a1"/>
    <w:link w:val="1"/>
    <w:uiPriority w:val="9"/>
    <w:qFormat/>
    <w:rsid w:val="00E737F5"/>
    <w:rPr>
      <w:rFonts w:ascii="Times New Roman" w:hAnsi="Times New Roman"/>
      <w:b/>
      <w:bCs/>
      <w:kern w:val="44"/>
      <w:sz w:val="44"/>
      <w:szCs w:val="44"/>
    </w:rPr>
  </w:style>
  <w:style w:type="character" w:customStyle="1" w:styleId="2Char">
    <w:name w:val="标题 2 Char"/>
    <w:basedOn w:val="a1"/>
    <w:link w:val="2"/>
    <w:uiPriority w:val="9"/>
    <w:qFormat/>
    <w:rsid w:val="00E737F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737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E737F5"/>
    <w:rPr>
      <w:rFonts w:ascii="Times New Roman" w:hAnsi="Times New Roman"/>
      <w:kern w:val="2"/>
      <w:sz w:val="18"/>
      <w:szCs w:val="18"/>
    </w:rPr>
  </w:style>
  <w:style w:type="character" w:customStyle="1" w:styleId="3Char">
    <w:name w:val="标题 3 Char"/>
    <w:basedOn w:val="a1"/>
    <w:link w:val="3"/>
    <w:uiPriority w:val="9"/>
    <w:qFormat/>
    <w:rsid w:val="00E737F5"/>
    <w:rPr>
      <w:rFonts w:ascii="Times New Roman" w:hAnsi="Times New Roman"/>
      <w:b/>
      <w:bCs/>
      <w:kern w:val="2"/>
      <w:sz w:val="32"/>
      <w:szCs w:val="32"/>
    </w:rPr>
  </w:style>
  <w:style w:type="paragraph" w:customStyle="1" w:styleId="TOC2">
    <w:name w:val="TOC 标题2"/>
    <w:basedOn w:val="1"/>
    <w:next w:val="a"/>
    <w:uiPriority w:val="39"/>
    <w:unhideWhenUsed/>
    <w:qFormat/>
    <w:rsid w:val="00E737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unhideWhenUsed/>
    <w:qFormat/>
    <w:rsid w:val="00E737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4">
    <w:name w:val="TOC 标题4"/>
    <w:basedOn w:val="1"/>
    <w:next w:val="a"/>
    <w:uiPriority w:val="39"/>
    <w:unhideWhenUsed/>
    <w:qFormat/>
    <w:rsid w:val="00E737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5">
    <w:name w:val="TOC 标题5"/>
    <w:basedOn w:val="1"/>
    <w:next w:val="a"/>
    <w:uiPriority w:val="39"/>
    <w:unhideWhenUsed/>
    <w:qFormat/>
    <w:rsid w:val="00E737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0&#20915;&#31639;&#20844;&#24320;&#65288;2021.9&#65289;\2020&#20915;&#31639;&#20844;&#24320;&#22270;&#244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a:t>
            </a:r>
            <a:r>
              <a:rPr lang="en-US" altLang="zh-CN"/>
              <a:t>2019</a:t>
            </a:r>
            <a:r>
              <a:rPr lang="zh-CN" altLang="en-US"/>
              <a:t>年收支变动表</a:t>
            </a:r>
          </a:p>
        </c:rich>
      </c:tx>
      <c:layout/>
    </c:title>
    <c:plotArea>
      <c:layout/>
      <c:barChart>
        <c:barDir val="col"/>
        <c:grouping val="clustered"/>
        <c:ser>
          <c:idx val="0"/>
          <c:order val="0"/>
          <c:tx>
            <c:strRef>
              <c:f>未命名表单!$A$160</c:f>
              <c:strCache>
                <c:ptCount val="1"/>
                <c:pt idx="0">
                  <c:v>单位：万元</c:v>
                </c:pt>
              </c:strCache>
            </c:strRef>
          </c:tx>
          <c:cat>
            <c:strRef>
              <c:f>未命名表单!$B$159:$F$159</c:f>
              <c:strCache>
                <c:ptCount val="5"/>
                <c:pt idx="0">
                  <c:v>2020年</c:v>
                </c:pt>
                <c:pt idx="1">
                  <c:v>2019年</c:v>
                </c:pt>
                <c:pt idx="3">
                  <c:v>2020年</c:v>
                </c:pt>
                <c:pt idx="4">
                  <c:v>2019年</c:v>
                </c:pt>
              </c:strCache>
            </c:strRef>
          </c:cat>
          <c:val>
            <c:numRef>
              <c:f>未命名表单!$B$160:$F$160</c:f>
              <c:numCache>
                <c:formatCode>General</c:formatCode>
                <c:ptCount val="5"/>
                <c:pt idx="0">
                  <c:v>1685.75</c:v>
                </c:pt>
                <c:pt idx="1">
                  <c:v>1366.56</c:v>
                </c:pt>
                <c:pt idx="3">
                  <c:v>1685.75</c:v>
                </c:pt>
                <c:pt idx="4">
                  <c:v>1366.56</c:v>
                </c:pt>
              </c:numCache>
            </c:numRef>
          </c:val>
        </c:ser>
        <c:axId val="95160192"/>
        <c:axId val="95161728"/>
      </c:barChart>
      <c:catAx>
        <c:axId val="9516019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5161728"/>
        <c:crosses val="autoZero"/>
        <c:auto val="1"/>
        <c:lblAlgn val="ctr"/>
        <c:lblOffset val="100"/>
      </c:catAx>
      <c:valAx>
        <c:axId val="9516172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5160192"/>
        <c:crosses val="autoZero"/>
        <c:crossBetween val="between"/>
      </c:valAx>
      <c:spPr>
        <a:solidFill>
          <a:schemeClr val="bg1"/>
        </a:solidFill>
        <a:ln>
          <a:noFill/>
        </a:ln>
        <a:effectLst/>
      </c:spPr>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p>
        </c:rich>
      </c:tx>
      <c:layout/>
    </c:title>
    <c:view3D>
      <c:rotX val="30"/>
      <c:depthPercent val="100"/>
      <c:perspective val="30"/>
    </c:view3D>
    <c:plotArea>
      <c:layout/>
      <c:pie3D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未命名表单!$A$3:$E$3</c:f>
              <c:strCache>
                <c:ptCount val="5"/>
                <c:pt idx="0">
                  <c:v>单位：万元</c:v>
                </c:pt>
                <c:pt idx="1">
                  <c:v>一般公共预算财政拨款收入</c:v>
                </c:pt>
                <c:pt idx="2">
                  <c:v>事业收入</c:v>
                </c:pt>
                <c:pt idx="3">
                  <c:v>上级补助收入</c:v>
                </c:pt>
                <c:pt idx="4">
                  <c:v>其他收入</c:v>
                </c:pt>
              </c:strCache>
            </c:strRef>
          </c:cat>
          <c:val>
            <c:numRef>
              <c:f>未命名表单!$A$4:$E$4</c:f>
              <c:numCache>
                <c:formatCode>General</c:formatCode>
                <c:ptCount val="5"/>
                <c:pt idx="1">
                  <c:v>235.20999999999998</c:v>
                </c:pt>
                <c:pt idx="2" formatCode="#,##0.00">
                  <c:v>1433.1799999999998</c:v>
                </c:pt>
                <c:pt idx="3">
                  <c:v>14</c:v>
                </c:pt>
                <c:pt idx="4">
                  <c:v>3.36</c:v>
                </c:pt>
              </c:numCache>
            </c:numRef>
          </c:val>
        </c:ser>
        <c:ser>
          <c:idx val="1"/>
          <c:order val="1"/>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未命名表单!$A$3:$E$3</c:f>
              <c:strCache>
                <c:ptCount val="5"/>
                <c:pt idx="0">
                  <c:v>单位：万元</c:v>
                </c:pt>
                <c:pt idx="1">
                  <c:v>一般公共预算财政拨款收入</c:v>
                </c:pt>
                <c:pt idx="2">
                  <c:v>事业收入</c:v>
                </c:pt>
                <c:pt idx="3">
                  <c:v>上级补助收入</c:v>
                </c:pt>
                <c:pt idx="4">
                  <c:v>其他收入</c:v>
                </c:pt>
              </c:strCache>
            </c:strRef>
          </c:cat>
          <c:val>
            <c:numRef>
              <c:f>未命名表单!$A$5:$E$5</c:f>
              <c:numCache>
                <c:formatCode>0.00%</c:formatCode>
                <c:ptCount val="5"/>
                <c:pt idx="1">
                  <c:v>0.13950000000000001</c:v>
                </c:pt>
                <c:pt idx="2">
                  <c:v>0.85020000000000118</c:v>
                </c:pt>
                <c:pt idx="3">
                  <c:v>8.3000000000000226E-3</c:v>
                </c:pt>
                <c:pt idx="4">
                  <c:v>2.0000000000000109E-3</c:v>
                </c:pt>
              </c:numCache>
            </c:numRef>
          </c:val>
        </c:ser>
        <c:dLbls>
          <c:showPercent val="1"/>
        </c:dLbls>
      </c:pie3DChart>
    </c:plotArea>
    <c:legend>
      <c:legendPos val="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p>
        </c:rich>
      </c:tx>
      <c:layout/>
    </c:title>
    <c:view3D>
      <c:rotX val="30"/>
      <c:depthPercent val="100"/>
      <c:perspective val="30"/>
    </c:view3D>
    <c:plotArea>
      <c:layout>
        <c:manualLayout>
          <c:layoutTarget val="inner"/>
          <c:xMode val="edge"/>
          <c:yMode val="edge"/>
          <c:x val="8.6902244003095208E-2"/>
          <c:y val="0.37114802876270808"/>
          <c:w val="0.83006448284756296"/>
          <c:h val="0.53764443342425039"/>
        </c:manualLayout>
      </c:layout>
      <c:pie3D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未命名表单!$A$62:$C$62</c:f>
              <c:strCache>
                <c:ptCount val="3"/>
                <c:pt idx="0">
                  <c:v>单位：万元</c:v>
                </c:pt>
                <c:pt idx="1">
                  <c:v>基本支出</c:v>
                </c:pt>
                <c:pt idx="2">
                  <c:v>项目支出</c:v>
                </c:pt>
              </c:strCache>
            </c:strRef>
          </c:cat>
          <c:val>
            <c:numRef>
              <c:f>未命名表单!$A$63:$C$63</c:f>
              <c:numCache>
                <c:formatCode>General</c:formatCode>
                <c:ptCount val="3"/>
                <c:pt idx="1">
                  <c:v>1209.26</c:v>
                </c:pt>
                <c:pt idx="2" formatCode="#,##0.00">
                  <c:v>303.24</c:v>
                </c:pt>
              </c:numCache>
            </c:numRef>
          </c:val>
        </c:ser>
        <c:dLbls>
          <c:showPercent val="1"/>
        </c:dLbls>
      </c:pie3DChart>
    </c:plotArea>
    <c:legend>
      <c:legendPos val="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a:t>
            </a:r>
            <a:endParaRPr lang="zh-CN" altLang="en-US"/>
          </a:p>
        </c:rich>
      </c:tx>
      <c:layout/>
    </c:title>
    <c:plotArea>
      <c:layout/>
      <c:barChart>
        <c:barDir val="col"/>
        <c:grouping val="clustered"/>
        <c:ser>
          <c:idx val="0"/>
          <c:order val="0"/>
          <c:cat>
            <c:strRef>
              <c:f>未命名表单!$A$81:$E$81</c:f>
              <c:strCache>
                <c:ptCount val="5"/>
                <c:pt idx="0">
                  <c:v>单位：万元</c:v>
                </c:pt>
                <c:pt idx="1">
                  <c:v>2020年收入</c:v>
                </c:pt>
                <c:pt idx="2">
                  <c:v>2019年收入</c:v>
                </c:pt>
                <c:pt idx="3">
                  <c:v>2020年支出</c:v>
                </c:pt>
                <c:pt idx="4">
                  <c:v>2019年支出</c:v>
                </c:pt>
              </c:strCache>
            </c:strRef>
          </c:cat>
          <c:val>
            <c:numRef>
              <c:f>未命名表单!$A$82:$E$82</c:f>
              <c:numCache>
                <c:formatCode>General</c:formatCode>
                <c:ptCount val="5"/>
                <c:pt idx="1">
                  <c:v>235.20999999999998</c:v>
                </c:pt>
                <c:pt idx="2">
                  <c:v>251.91</c:v>
                </c:pt>
                <c:pt idx="3">
                  <c:v>235.20999999999998</c:v>
                </c:pt>
                <c:pt idx="4">
                  <c:v>251.91</c:v>
                </c:pt>
              </c:numCache>
            </c:numRef>
          </c:val>
        </c:ser>
        <c:ser>
          <c:idx val="1"/>
          <c:order val="1"/>
          <c:cat>
            <c:strRef>
              <c:f>未命名表单!$A$81:$E$81</c:f>
              <c:strCache>
                <c:ptCount val="5"/>
                <c:pt idx="0">
                  <c:v>单位：万元</c:v>
                </c:pt>
                <c:pt idx="1">
                  <c:v>2020年收入</c:v>
                </c:pt>
                <c:pt idx="2">
                  <c:v>2019年收入</c:v>
                </c:pt>
                <c:pt idx="3">
                  <c:v>2020年支出</c:v>
                </c:pt>
                <c:pt idx="4">
                  <c:v>2019年支出</c:v>
                </c:pt>
              </c:strCache>
            </c:strRef>
          </c:cat>
          <c:val>
            <c:numRef>
              <c:f>未命名表单!$A$83:$E$83</c:f>
              <c:numCache>
                <c:formatCode>General</c:formatCode>
                <c:ptCount val="5"/>
              </c:numCache>
            </c:numRef>
          </c:val>
        </c:ser>
        <c:ser>
          <c:idx val="2"/>
          <c:order val="2"/>
          <c:cat>
            <c:strRef>
              <c:f>未命名表单!$A$81:$E$81</c:f>
              <c:strCache>
                <c:ptCount val="5"/>
                <c:pt idx="0">
                  <c:v>单位：万元</c:v>
                </c:pt>
                <c:pt idx="1">
                  <c:v>2020年收入</c:v>
                </c:pt>
                <c:pt idx="2">
                  <c:v>2019年收入</c:v>
                </c:pt>
                <c:pt idx="3">
                  <c:v>2020年支出</c:v>
                </c:pt>
                <c:pt idx="4">
                  <c:v>2019年支出</c:v>
                </c:pt>
              </c:strCache>
            </c:strRef>
          </c:cat>
          <c:val>
            <c:numRef>
              <c:f>未命名表单!$A$84:$E$84</c:f>
              <c:numCache>
                <c:formatCode>General</c:formatCode>
                <c:ptCount val="5"/>
              </c:numCache>
            </c:numRef>
          </c:val>
        </c:ser>
        <c:axId val="62238080"/>
        <c:axId val="62256256"/>
      </c:barChart>
      <c:catAx>
        <c:axId val="6223808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2256256"/>
        <c:crosses val="autoZero"/>
        <c:auto val="1"/>
        <c:lblAlgn val="ctr"/>
        <c:lblOffset val="100"/>
      </c:catAx>
      <c:valAx>
        <c:axId val="62256256"/>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2238080"/>
        <c:crosses val="autoZero"/>
        <c:crossBetween val="between"/>
      </c:valAx>
      <c:spPr>
        <a:solidFill>
          <a:schemeClr val="bg1"/>
        </a:solidFill>
        <a:ln>
          <a:noFill/>
        </a:ln>
        <a:effectLst/>
      </c:spPr>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title>
    <c:plotArea>
      <c:layout/>
      <c:barChart>
        <c:barDir val="col"/>
        <c:grouping val="clustered"/>
        <c:ser>
          <c:idx val="0"/>
          <c:order val="0"/>
          <c:tx>
            <c:strRef>
              <c:f>未命名表单!$B$99</c:f>
              <c:strCache>
                <c:ptCount val="1"/>
                <c:pt idx="0">
                  <c:v>2020年</c:v>
                </c:pt>
              </c:strCache>
            </c:strRef>
          </c:tx>
          <c:cat>
            <c:strRef>
              <c:f>未命名表单!$A$100:$A$103</c:f>
              <c:strCache>
                <c:ptCount val="1"/>
                <c:pt idx="0">
                  <c:v>单位：万元</c:v>
                </c:pt>
              </c:strCache>
            </c:strRef>
          </c:cat>
          <c:val>
            <c:numRef>
              <c:f>未命名表单!$B$100:$B$103</c:f>
              <c:numCache>
                <c:formatCode>General</c:formatCode>
                <c:ptCount val="4"/>
                <c:pt idx="0">
                  <c:v>235.20999999999998</c:v>
                </c:pt>
              </c:numCache>
            </c:numRef>
          </c:val>
        </c:ser>
        <c:ser>
          <c:idx val="1"/>
          <c:order val="1"/>
          <c:tx>
            <c:strRef>
              <c:f>未命名表单!$C$99</c:f>
              <c:strCache>
                <c:ptCount val="1"/>
                <c:pt idx="0">
                  <c:v>2019年</c:v>
                </c:pt>
              </c:strCache>
            </c:strRef>
          </c:tx>
          <c:cat>
            <c:strRef>
              <c:f>未命名表单!$A$100:$A$103</c:f>
              <c:strCache>
                <c:ptCount val="1"/>
                <c:pt idx="0">
                  <c:v>单位：万元</c:v>
                </c:pt>
              </c:strCache>
            </c:strRef>
          </c:cat>
          <c:val>
            <c:numRef>
              <c:f>未命名表单!$C$100:$C$103</c:f>
              <c:numCache>
                <c:formatCode>General</c:formatCode>
                <c:ptCount val="4"/>
                <c:pt idx="0">
                  <c:v>251.91</c:v>
                </c:pt>
              </c:numCache>
            </c:numRef>
          </c:val>
        </c:ser>
        <c:axId val="95254784"/>
        <c:axId val="95264768"/>
      </c:barChart>
      <c:catAx>
        <c:axId val="9525478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5264768"/>
        <c:crosses val="autoZero"/>
        <c:auto val="1"/>
        <c:lblAlgn val="ctr"/>
        <c:lblOffset val="100"/>
      </c:catAx>
      <c:valAx>
        <c:axId val="9526476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5254784"/>
        <c:crosses val="autoZero"/>
        <c:crossBetween val="between"/>
      </c:valAx>
      <c:spPr>
        <a:solidFill>
          <a:schemeClr val="bg1"/>
        </a:solidFill>
        <a:ln>
          <a:noFill/>
        </a:ln>
        <a:effectLst/>
      </c:spPr>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title>
    <c:view3D>
      <c:rotX val="30"/>
      <c:depthPercent val="100"/>
      <c:perspective val="30"/>
    </c:view3D>
    <c:plotArea>
      <c:layout/>
      <c:pie3D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未命名表单!$A$116:$G$116</c:f>
              <c:strCache>
                <c:ptCount val="7"/>
                <c:pt idx="0">
                  <c:v>单位：万元</c:v>
                </c:pt>
                <c:pt idx="1">
                  <c:v>一般公共服务支出</c:v>
                </c:pt>
                <c:pt idx="2">
                  <c:v>教育支出</c:v>
                </c:pt>
                <c:pt idx="3">
                  <c:v>文化旅游体育与传媒支出</c:v>
                </c:pt>
                <c:pt idx="4">
                  <c:v>社会保障和就业支出</c:v>
                </c:pt>
                <c:pt idx="5">
                  <c:v>卫生健康支出</c:v>
                </c:pt>
                <c:pt idx="6">
                  <c:v>住房保障支出</c:v>
                </c:pt>
              </c:strCache>
            </c:strRef>
          </c:cat>
          <c:val>
            <c:numRef>
              <c:f>未命名表单!$A$117:$G$117</c:f>
              <c:numCache>
                <c:formatCode>General</c:formatCode>
                <c:ptCount val="7"/>
                <c:pt idx="1">
                  <c:v>143.41</c:v>
                </c:pt>
                <c:pt idx="2" formatCode="#,##0.00">
                  <c:v>0.1</c:v>
                </c:pt>
                <c:pt idx="3">
                  <c:v>60</c:v>
                </c:pt>
                <c:pt idx="4">
                  <c:v>18.7</c:v>
                </c:pt>
                <c:pt idx="5">
                  <c:v>5</c:v>
                </c:pt>
                <c:pt idx="6">
                  <c:v>8</c:v>
                </c:pt>
              </c:numCache>
            </c:numRef>
          </c:val>
        </c:ser>
        <c:ser>
          <c:idx val="1"/>
          <c:order val="1"/>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未命名表单!$A$116:$G$116</c:f>
              <c:strCache>
                <c:ptCount val="7"/>
                <c:pt idx="0">
                  <c:v>单位：万元</c:v>
                </c:pt>
                <c:pt idx="1">
                  <c:v>一般公共服务支出</c:v>
                </c:pt>
                <c:pt idx="2">
                  <c:v>教育支出</c:v>
                </c:pt>
                <c:pt idx="3">
                  <c:v>文化旅游体育与传媒支出</c:v>
                </c:pt>
                <c:pt idx="4">
                  <c:v>社会保障和就业支出</c:v>
                </c:pt>
                <c:pt idx="5">
                  <c:v>卫生健康支出</c:v>
                </c:pt>
                <c:pt idx="6">
                  <c:v>住房保障支出</c:v>
                </c:pt>
              </c:strCache>
            </c:strRef>
          </c:cat>
          <c:val>
            <c:numRef>
              <c:f>未命名表单!$A$118:$G$118</c:f>
              <c:numCache>
                <c:formatCode>General</c:formatCode>
                <c:ptCount val="7"/>
              </c:numCache>
            </c:numRef>
          </c:val>
        </c:ser>
        <c:dLbls>
          <c:showPercent val="1"/>
        </c:dLbls>
      </c:pie3DChart>
    </c:plotArea>
    <c:legend>
      <c:legendPos val="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title>
    <c:view3D>
      <c:rotX val="30"/>
      <c:depthPercent val="100"/>
      <c:perspective val="30"/>
    </c:view3D>
    <c:plotArea>
      <c:layout/>
      <c:pie3D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未命名表单!$A$140:$C$140</c:f>
              <c:strCache>
                <c:ptCount val="3"/>
                <c:pt idx="0">
                  <c:v>单位：万元</c:v>
                </c:pt>
                <c:pt idx="1">
                  <c:v>公务用车购置及运行维护费</c:v>
                </c:pt>
                <c:pt idx="2">
                  <c:v>公务接待费</c:v>
                </c:pt>
              </c:strCache>
            </c:strRef>
          </c:cat>
          <c:val>
            <c:numRef>
              <c:f>未命名表单!$A$141:$C$141</c:f>
              <c:numCache>
                <c:formatCode>General</c:formatCode>
                <c:ptCount val="3"/>
                <c:pt idx="1">
                  <c:v>0.4</c:v>
                </c:pt>
                <c:pt idx="2" formatCode="#,##0.00">
                  <c:v>0.39000000000000112</c:v>
                </c:pt>
              </c:numCache>
            </c:numRef>
          </c:val>
        </c:ser>
        <c:dLbls>
          <c:showPercent val="1"/>
        </c:dLbls>
      </c:pie3DChart>
    </c:plotArea>
    <c:legend>
      <c:legendPos val="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1BB4B-C93C-4FE9-8AE4-A7000689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30</Pages>
  <Words>10607</Words>
  <Characters>4074</Characters>
  <Application>Microsoft Office Word</Application>
  <DocSecurity>0</DocSecurity>
  <Lines>33</Lines>
  <Paragraphs>29</Paragraphs>
  <ScaleCrop>false</ScaleCrop>
  <Company>四川省财政厅</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Sky123.Org</cp:lastModifiedBy>
  <cp:revision>157</cp:revision>
  <cp:lastPrinted>2021-07-29T03:56:00Z</cp:lastPrinted>
  <dcterms:created xsi:type="dcterms:W3CDTF">2020-08-04T01:49:00Z</dcterms:created>
  <dcterms:modified xsi:type="dcterms:W3CDTF">2022-08-09T12:47:00Z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F9DD7E0F9D604975B0B2606DBE1C9454</vt:lpwstr>
  </property>
  <property fmtid="{D5CDD505-2E9C-101B-9397-08002B2CF9AE}" pid="4" name="KSOSaveFontToCloudKey">
    <vt:lpwstr>771900086_btnclosed</vt:lpwstr>
  </property>
</Properties>
</file>